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E16D1" w14:textId="1BA2DD37" w:rsidR="003F3A5E" w:rsidRDefault="003F3A5E" w:rsidP="004A3EA6">
      <w:pPr>
        <w:pStyle w:val="bold"/>
        <w:jc w:val="center"/>
        <w:rPr>
          <w:b/>
          <w:bCs/>
          <w:color w:val="000000"/>
          <w:lang w:val="sr-Cyrl-RS"/>
        </w:rPr>
      </w:pPr>
      <w:r>
        <w:rPr>
          <w:b/>
          <w:bCs/>
          <w:color w:val="000000"/>
          <w:lang w:val="sr-Cyrl-RS"/>
        </w:rPr>
        <w:t>АНАЛИЗА ЕФЕКАТА</w:t>
      </w:r>
      <w:bookmarkStart w:id="0" w:name="_GoBack"/>
      <w:bookmarkEnd w:id="0"/>
    </w:p>
    <w:p w14:paraId="69B6E252" w14:textId="58DF0B37" w:rsidR="008D1213" w:rsidRPr="00A10A9F" w:rsidRDefault="008D1213" w:rsidP="008D1213">
      <w:pPr>
        <w:pStyle w:val="bold"/>
        <w:spacing w:before="330" w:beforeAutospacing="0" w:after="120" w:afterAutospacing="0"/>
        <w:ind w:firstLine="480"/>
        <w:jc w:val="center"/>
        <w:rPr>
          <w:b/>
          <w:bCs/>
          <w:color w:val="000000"/>
          <w:lang w:val="sr-Cyrl-RS"/>
        </w:rPr>
      </w:pPr>
      <w:r w:rsidRPr="00A10A9F">
        <w:rPr>
          <w:b/>
          <w:bCs/>
          <w:color w:val="000000"/>
          <w:lang w:val="sr-Cyrl-RS"/>
        </w:rPr>
        <w:t>Kључна питања за анализу постојећег стања и правилно дефинисање промене која се предлаже</w:t>
      </w:r>
    </w:p>
    <w:p w14:paraId="281564BE" w14:textId="77777777" w:rsidR="008D1213" w:rsidRPr="00A10A9F" w:rsidRDefault="008D1213" w:rsidP="00A10A9F">
      <w:pPr>
        <w:pStyle w:val="basic-paragraph"/>
        <w:spacing w:before="0" w:beforeAutospacing="0" w:after="0" w:afterAutospacing="0"/>
        <w:ind w:firstLine="480"/>
        <w:jc w:val="both"/>
        <w:rPr>
          <w:color w:val="000000"/>
          <w:lang w:val="sr-Cyrl-RS"/>
        </w:rPr>
      </w:pPr>
      <w:r w:rsidRPr="00A10A9F">
        <w:rPr>
          <w:color w:val="000000"/>
          <w:lang w:val="sr-Cyrl-RS"/>
        </w:rPr>
        <w:t>1) Који показатељи се прате у области, који су разлози због којих се ови показатељи прате и које су њихове вредности?</w:t>
      </w:r>
    </w:p>
    <w:p w14:paraId="57C697A7" w14:textId="77777777" w:rsidR="008D1213" w:rsidRPr="00A10A9F" w:rsidRDefault="008D1213" w:rsidP="00A10A9F">
      <w:pPr>
        <w:pStyle w:val="basic-paragraph"/>
        <w:spacing w:before="0" w:beforeAutospacing="0" w:after="0" w:afterAutospacing="0"/>
        <w:ind w:firstLine="480"/>
        <w:jc w:val="both"/>
        <w:rPr>
          <w:color w:val="000000"/>
          <w:lang w:val="sr-Cyrl-RS"/>
        </w:rPr>
      </w:pPr>
      <w:r w:rsidRPr="00A10A9F">
        <w:rPr>
          <w:color w:val="000000"/>
          <w:lang w:val="sr-Cyrl-R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2426BA05" w14:textId="77777777" w:rsidR="00896123" w:rsidRPr="00A10A9F" w:rsidRDefault="00896123" w:rsidP="008D1213">
      <w:pPr>
        <w:pStyle w:val="basic-paragraph"/>
        <w:spacing w:before="0" w:beforeAutospacing="0" w:after="0" w:afterAutospacing="0"/>
        <w:ind w:firstLine="480"/>
        <w:rPr>
          <w:color w:val="000000"/>
          <w:lang w:val="sr-Cyrl-RS"/>
        </w:rPr>
      </w:pPr>
    </w:p>
    <w:p w14:paraId="5004440C" w14:textId="1718AE01" w:rsidR="00686BCC" w:rsidRPr="00A10A9F" w:rsidRDefault="00B27EA3" w:rsidP="00E92F3E">
      <w:pPr>
        <w:pStyle w:val="basic-paragraph"/>
        <w:spacing w:before="0" w:beforeAutospacing="0" w:after="0" w:afterAutospacing="0"/>
        <w:ind w:firstLine="480"/>
        <w:jc w:val="both"/>
        <w:rPr>
          <w:color w:val="000000"/>
          <w:lang w:val="sr-Cyrl-RS"/>
        </w:rPr>
      </w:pPr>
      <w:r w:rsidRPr="00A10A9F">
        <w:rPr>
          <w:color w:val="000000"/>
          <w:lang w:val="sr-Cyrl-RS"/>
        </w:rPr>
        <w:t>Праћење дуалног образовања у Републици Србији врши се преко следећих индикатора: број ученика уписаних на образовне профиле који се реализују по дуалном моделу наставе, број школа</w:t>
      </w:r>
      <w:r w:rsidR="00E92F3E" w:rsidRPr="00A10A9F">
        <w:rPr>
          <w:color w:val="000000"/>
          <w:lang w:val="sr-Cyrl-RS"/>
        </w:rPr>
        <w:t xml:space="preserve"> укључених у дуално образовање</w:t>
      </w:r>
      <w:r w:rsidRPr="00A10A9F">
        <w:rPr>
          <w:color w:val="000000"/>
          <w:lang w:val="sr-Cyrl-RS"/>
        </w:rPr>
        <w:t>,</w:t>
      </w:r>
      <w:r w:rsidR="00E92F3E" w:rsidRPr="00A10A9F">
        <w:rPr>
          <w:color w:val="000000"/>
          <w:lang w:val="sr-Cyrl-RS"/>
        </w:rPr>
        <w:t xml:space="preserve"> број</w:t>
      </w:r>
      <w:r w:rsidRPr="00A10A9F">
        <w:rPr>
          <w:color w:val="000000"/>
          <w:lang w:val="sr-Cyrl-RS"/>
        </w:rPr>
        <w:t xml:space="preserve"> образовних профила који се реализују у дуалном образовању</w:t>
      </w:r>
      <w:r w:rsidR="00E92F3E" w:rsidRPr="00A10A9F">
        <w:rPr>
          <w:color w:val="000000"/>
          <w:lang w:val="sr-Cyrl-RS"/>
        </w:rPr>
        <w:t xml:space="preserve">, број </w:t>
      </w:r>
      <w:r w:rsidRPr="00A10A9F">
        <w:rPr>
          <w:color w:val="000000"/>
          <w:lang w:val="sr-Cyrl-RS"/>
        </w:rPr>
        <w:t>послодаваца</w:t>
      </w:r>
      <w:r w:rsidR="00E92F3E" w:rsidRPr="00A10A9F">
        <w:rPr>
          <w:color w:val="000000"/>
          <w:lang w:val="sr-Cyrl-RS"/>
        </w:rPr>
        <w:t xml:space="preserve"> укључених </w:t>
      </w:r>
      <w:r w:rsidR="00EC74C2" w:rsidRPr="00A10A9F">
        <w:rPr>
          <w:color w:val="000000"/>
          <w:lang w:val="sr-Cyrl-RS"/>
        </w:rPr>
        <w:t>у</w:t>
      </w:r>
      <w:r w:rsidR="00E92F3E" w:rsidRPr="00A10A9F">
        <w:rPr>
          <w:color w:val="000000"/>
          <w:lang w:val="sr-Cyrl-RS"/>
        </w:rPr>
        <w:t xml:space="preserve"> дуално образовање. </w:t>
      </w:r>
    </w:p>
    <w:p w14:paraId="524C1848" w14:textId="77777777" w:rsidR="00E92F3E" w:rsidRPr="00A10A9F" w:rsidRDefault="00E92F3E" w:rsidP="007610E5">
      <w:pPr>
        <w:pStyle w:val="basic-paragraph"/>
        <w:spacing w:before="0" w:beforeAutospacing="0" w:after="0" w:afterAutospacing="0"/>
        <w:rPr>
          <w:color w:val="000000"/>
          <w:lang w:val="sr-Cyrl-RS"/>
        </w:rPr>
      </w:pPr>
    </w:p>
    <w:p w14:paraId="37A1C83A" w14:textId="7EC65E5C" w:rsidR="007610E5" w:rsidRPr="00A10A9F" w:rsidRDefault="007610E5" w:rsidP="007610E5">
      <w:pPr>
        <w:pStyle w:val="basic-paragraph"/>
        <w:numPr>
          <w:ilvl w:val="0"/>
          <w:numId w:val="1"/>
        </w:numPr>
        <w:spacing w:before="0" w:beforeAutospacing="0" w:after="0" w:afterAutospacing="0"/>
        <w:rPr>
          <w:color w:val="000000"/>
          <w:lang w:val="sr-Cyrl-RS"/>
        </w:rPr>
      </w:pPr>
      <w:r w:rsidRPr="00A10A9F">
        <w:rPr>
          <w:color w:val="000000"/>
          <w:lang w:val="sr-Cyrl-RS"/>
        </w:rPr>
        <w:t>Број ученика</w:t>
      </w:r>
    </w:p>
    <w:tbl>
      <w:tblPr>
        <w:tblW w:w="8205" w:type="dxa"/>
        <w:tblCellMar>
          <w:left w:w="0" w:type="dxa"/>
          <w:right w:w="0" w:type="dxa"/>
        </w:tblCellMar>
        <w:tblLook w:val="04A0" w:firstRow="1" w:lastRow="0" w:firstColumn="1" w:lastColumn="0" w:noHBand="0" w:noVBand="1"/>
      </w:tblPr>
      <w:tblGrid>
        <w:gridCol w:w="1735"/>
        <w:gridCol w:w="1342"/>
        <w:gridCol w:w="1282"/>
        <w:gridCol w:w="1282"/>
        <w:gridCol w:w="1282"/>
        <w:gridCol w:w="1282"/>
      </w:tblGrid>
      <w:tr w:rsidR="00896123" w:rsidRPr="00A10A9F" w14:paraId="39FEADF4" w14:textId="77777777" w:rsidTr="00896123">
        <w:tc>
          <w:tcPr>
            <w:tcW w:w="17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7762B5" w14:textId="77777777" w:rsidR="00896123" w:rsidRPr="00A10A9F" w:rsidRDefault="00896123" w:rsidP="00896123">
            <w:pPr>
              <w:spacing w:after="0" w:line="257" w:lineRule="atLeast"/>
              <w:jc w:val="both"/>
              <w:rPr>
                <w:rFonts w:ascii="Times New Roman" w:eastAsia="Times New Roman" w:hAnsi="Times New Roman" w:cs="Times New Roman"/>
                <w:sz w:val="24"/>
                <w:szCs w:val="24"/>
                <w:lang w:val="sr-Cyrl-RS" w:eastAsia="en-GB"/>
              </w:rPr>
            </w:pPr>
            <w:bookmarkStart w:id="1" w:name="_Hlk137455761"/>
            <w:r w:rsidRPr="00A10A9F">
              <w:rPr>
                <w:rFonts w:ascii="Times New Roman" w:eastAsia="Times New Roman" w:hAnsi="Times New Roman" w:cs="Times New Roman"/>
                <w:b/>
                <w:bCs/>
                <w:sz w:val="24"/>
                <w:szCs w:val="24"/>
                <w:lang w:val="sr-Cyrl-RS" w:eastAsia="en-GB"/>
              </w:rPr>
              <w:t>Генерација</w:t>
            </w:r>
          </w:p>
        </w:tc>
        <w:tc>
          <w:tcPr>
            <w:tcW w:w="13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12A9FE" w14:textId="77777777" w:rsidR="00896123" w:rsidRPr="00A10A9F" w:rsidRDefault="00896123" w:rsidP="00896123">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2019/2020</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107939" w14:textId="77777777" w:rsidR="00896123" w:rsidRPr="00A10A9F" w:rsidRDefault="00896123" w:rsidP="00896123">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2020/2021</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075499" w14:textId="77777777" w:rsidR="00896123" w:rsidRPr="00A10A9F" w:rsidRDefault="00896123" w:rsidP="00896123">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2021/2022</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456A11" w14:textId="77777777" w:rsidR="00896123" w:rsidRPr="00A10A9F" w:rsidRDefault="00896123" w:rsidP="00896123">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2022/2023</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02EB02" w14:textId="77777777" w:rsidR="00896123" w:rsidRPr="00A10A9F" w:rsidRDefault="00896123" w:rsidP="00896123">
            <w:pPr>
              <w:spacing w:after="0" w:line="240" w:lineRule="auto"/>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2023/2024</w:t>
            </w:r>
          </w:p>
        </w:tc>
      </w:tr>
      <w:tr w:rsidR="00896123" w:rsidRPr="00A10A9F" w14:paraId="75B85BD5" w14:textId="77777777" w:rsidTr="00897B84">
        <w:tc>
          <w:tcPr>
            <w:tcW w:w="17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6437CA" w14:textId="4AB87BDC" w:rsidR="00896123" w:rsidRPr="00A10A9F" w:rsidRDefault="00896123" w:rsidP="00896123">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Број уписаних ученика</w:t>
            </w:r>
            <w:r w:rsidR="00745D36" w:rsidRPr="00A10A9F">
              <w:rPr>
                <w:rFonts w:ascii="Times New Roman" w:eastAsia="Times New Roman" w:hAnsi="Times New Roman" w:cs="Times New Roman"/>
                <w:b/>
                <w:bCs/>
                <w:sz w:val="24"/>
                <w:szCs w:val="24"/>
                <w:lang w:val="sr-Cyrl-RS" w:eastAsia="en-GB"/>
              </w:rPr>
              <w:t xml:space="preserve"> у први разред</w:t>
            </w:r>
          </w:p>
        </w:tc>
        <w:tc>
          <w:tcPr>
            <w:tcW w:w="13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BD2B87" w14:textId="21DFF3E8" w:rsidR="00896123" w:rsidRPr="00A10A9F" w:rsidRDefault="00896123"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2</w:t>
            </w:r>
            <w:r w:rsidR="00745D36" w:rsidRPr="00A10A9F">
              <w:rPr>
                <w:rFonts w:ascii="Times New Roman" w:eastAsia="Times New Roman" w:hAnsi="Times New Roman" w:cs="Times New Roman"/>
                <w:b/>
                <w:bCs/>
                <w:sz w:val="24"/>
                <w:szCs w:val="24"/>
                <w:lang w:val="sr-Cyrl-RS" w:eastAsia="en-GB"/>
              </w:rPr>
              <w:t>553</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3BD0A9" w14:textId="568DD572" w:rsidR="00896123" w:rsidRPr="00A10A9F" w:rsidRDefault="00896123"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2</w:t>
            </w:r>
            <w:r w:rsidR="00745D36" w:rsidRPr="00A10A9F">
              <w:rPr>
                <w:rFonts w:ascii="Times New Roman" w:eastAsia="Times New Roman" w:hAnsi="Times New Roman" w:cs="Times New Roman"/>
                <w:b/>
                <w:bCs/>
                <w:sz w:val="24"/>
                <w:szCs w:val="24"/>
                <w:lang w:val="sr-Cyrl-RS" w:eastAsia="en-GB"/>
              </w:rPr>
              <w:t>447</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C0852F" w14:textId="628B580C" w:rsidR="00896123" w:rsidRPr="00A10A9F" w:rsidRDefault="00896123"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2</w:t>
            </w:r>
            <w:r w:rsidR="00745D36" w:rsidRPr="00A10A9F">
              <w:rPr>
                <w:rFonts w:ascii="Times New Roman" w:eastAsia="Times New Roman" w:hAnsi="Times New Roman" w:cs="Times New Roman"/>
                <w:b/>
                <w:bCs/>
                <w:sz w:val="24"/>
                <w:szCs w:val="24"/>
                <w:lang w:val="sr-Cyrl-RS" w:eastAsia="en-GB"/>
              </w:rPr>
              <w:t>327</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C25934" w14:textId="07E47EB6" w:rsidR="00896123" w:rsidRPr="00A10A9F" w:rsidRDefault="00896123"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2</w:t>
            </w:r>
            <w:r w:rsidR="00745D36" w:rsidRPr="00A10A9F">
              <w:rPr>
                <w:rFonts w:ascii="Times New Roman" w:eastAsia="Times New Roman" w:hAnsi="Times New Roman" w:cs="Times New Roman"/>
                <w:b/>
                <w:bCs/>
                <w:sz w:val="24"/>
                <w:szCs w:val="24"/>
                <w:lang w:val="sr-Cyrl-RS" w:eastAsia="en-GB"/>
              </w:rPr>
              <w:t>352</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E5124E" w14:textId="77777777" w:rsidR="00896123" w:rsidRPr="00A10A9F" w:rsidRDefault="00896123" w:rsidP="00897B84">
            <w:pPr>
              <w:spacing w:after="0" w:line="240" w:lineRule="auto"/>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3780</w:t>
            </w:r>
          </w:p>
          <w:p w14:paraId="3AFC2230" w14:textId="7D46C90C" w:rsidR="00896123" w:rsidRPr="00A10A9F" w:rsidRDefault="00745D36" w:rsidP="00897B84">
            <w:pPr>
              <w:spacing w:after="0" w:line="240" w:lineRule="auto"/>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М</w:t>
            </w:r>
            <w:r w:rsidR="00896123" w:rsidRPr="00A10A9F">
              <w:rPr>
                <w:rFonts w:ascii="Times New Roman" w:eastAsia="Times New Roman" w:hAnsi="Times New Roman" w:cs="Times New Roman"/>
                <w:b/>
                <w:bCs/>
                <w:sz w:val="24"/>
                <w:szCs w:val="24"/>
                <w:lang w:val="sr-Cyrl-RS" w:eastAsia="en-GB"/>
              </w:rPr>
              <w:t>еста</w:t>
            </w:r>
            <w:r w:rsidRPr="00A10A9F">
              <w:rPr>
                <w:rFonts w:ascii="Times New Roman" w:eastAsia="Times New Roman" w:hAnsi="Times New Roman" w:cs="Times New Roman"/>
                <w:b/>
                <w:bCs/>
                <w:sz w:val="24"/>
                <w:szCs w:val="24"/>
                <w:lang w:val="sr-Cyrl-RS" w:eastAsia="en-GB"/>
              </w:rPr>
              <w:t xml:space="preserve"> у Конкурсу</w:t>
            </w:r>
          </w:p>
        </w:tc>
      </w:tr>
      <w:bookmarkEnd w:id="1"/>
    </w:tbl>
    <w:p w14:paraId="3CA7F6C3" w14:textId="77777777" w:rsidR="00896123" w:rsidRPr="00A10A9F" w:rsidRDefault="00896123" w:rsidP="00896123">
      <w:pPr>
        <w:spacing w:after="0" w:line="240" w:lineRule="auto"/>
        <w:rPr>
          <w:rFonts w:ascii="Times New Roman" w:eastAsia="Times New Roman" w:hAnsi="Times New Roman" w:cs="Times New Roman"/>
          <w:sz w:val="24"/>
          <w:szCs w:val="24"/>
          <w:lang w:val="sr-Cyrl-RS" w:eastAsia="en-GB"/>
        </w:rPr>
      </w:pPr>
    </w:p>
    <w:p w14:paraId="2DAE192F" w14:textId="296988A1" w:rsidR="005D6DFA" w:rsidRPr="00A10A9F" w:rsidRDefault="00897B84" w:rsidP="007610E5">
      <w:pPr>
        <w:pStyle w:val="ListParagraph"/>
        <w:numPr>
          <w:ilvl w:val="0"/>
          <w:numId w:val="1"/>
        </w:numPr>
        <w:spacing w:after="0" w:line="240" w:lineRule="auto"/>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Кумулативан б</w:t>
      </w:r>
      <w:r w:rsidR="007610E5" w:rsidRPr="00A10A9F">
        <w:rPr>
          <w:rFonts w:ascii="Times New Roman" w:eastAsia="Times New Roman" w:hAnsi="Times New Roman" w:cs="Times New Roman"/>
          <w:sz w:val="24"/>
          <w:szCs w:val="24"/>
          <w:lang w:val="sr-Cyrl-RS" w:eastAsia="en-GB"/>
        </w:rPr>
        <w:t xml:space="preserve">рој школа </w:t>
      </w:r>
      <w:r w:rsidR="007C6746" w:rsidRPr="00A10A9F">
        <w:rPr>
          <w:rFonts w:ascii="Times New Roman" w:eastAsia="Times New Roman" w:hAnsi="Times New Roman" w:cs="Times New Roman"/>
          <w:sz w:val="24"/>
          <w:szCs w:val="24"/>
          <w:lang w:val="sr-Cyrl-RS" w:eastAsia="en-GB"/>
        </w:rPr>
        <w:t>које учествује у дуалном образовању</w:t>
      </w:r>
      <w:r w:rsidR="00793EE2" w:rsidRPr="00A10A9F">
        <w:rPr>
          <w:rFonts w:ascii="Times New Roman" w:eastAsia="Times New Roman" w:hAnsi="Times New Roman" w:cs="Times New Roman"/>
          <w:sz w:val="24"/>
          <w:szCs w:val="24"/>
          <w:lang w:val="sr-Cyrl-RS" w:eastAsia="en-GB"/>
        </w:rPr>
        <w:t xml:space="preserve"> </w:t>
      </w:r>
      <w:r w:rsidR="007C6746" w:rsidRPr="00A10A9F">
        <w:rPr>
          <w:rFonts w:ascii="Times New Roman" w:eastAsia="Times New Roman" w:hAnsi="Times New Roman" w:cs="Times New Roman"/>
          <w:sz w:val="24"/>
          <w:szCs w:val="24"/>
          <w:lang w:val="sr-Cyrl-RS" w:eastAsia="en-GB"/>
        </w:rPr>
        <w:t xml:space="preserve"> је 16</w:t>
      </w:r>
      <w:r w:rsidR="00745D36" w:rsidRPr="00A10A9F">
        <w:rPr>
          <w:rFonts w:ascii="Times New Roman" w:eastAsia="Times New Roman" w:hAnsi="Times New Roman" w:cs="Times New Roman"/>
          <w:sz w:val="24"/>
          <w:szCs w:val="24"/>
          <w:lang w:val="sr-Cyrl-RS" w:eastAsia="en-GB"/>
        </w:rPr>
        <w:t>7</w:t>
      </w:r>
      <w:r w:rsidRPr="00A10A9F">
        <w:rPr>
          <w:rFonts w:ascii="Times New Roman" w:eastAsia="Times New Roman" w:hAnsi="Times New Roman" w:cs="Times New Roman"/>
          <w:sz w:val="24"/>
          <w:szCs w:val="24"/>
          <w:lang w:val="sr-Cyrl-RS" w:eastAsia="en-GB"/>
        </w:rPr>
        <w:t>, а по годинама:</w:t>
      </w:r>
    </w:p>
    <w:tbl>
      <w:tblPr>
        <w:tblW w:w="6923" w:type="dxa"/>
        <w:tblCellMar>
          <w:left w:w="0" w:type="dxa"/>
          <w:right w:w="0" w:type="dxa"/>
        </w:tblCellMar>
        <w:tblLook w:val="04A0" w:firstRow="1" w:lastRow="0" w:firstColumn="1" w:lastColumn="0" w:noHBand="0" w:noVBand="1"/>
      </w:tblPr>
      <w:tblGrid>
        <w:gridCol w:w="1735"/>
        <w:gridCol w:w="1342"/>
        <w:gridCol w:w="1282"/>
        <w:gridCol w:w="1282"/>
        <w:gridCol w:w="1282"/>
      </w:tblGrid>
      <w:tr w:rsidR="00897B84" w:rsidRPr="00A10A9F" w14:paraId="3BEE1F18" w14:textId="77777777" w:rsidTr="00897B84">
        <w:tc>
          <w:tcPr>
            <w:tcW w:w="17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97BB10D" w14:textId="77777777" w:rsidR="00897B84" w:rsidRPr="00A10A9F" w:rsidRDefault="00897B84"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Генерација</w:t>
            </w:r>
          </w:p>
        </w:tc>
        <w:tc>
          <w:tcPr>
            <w:tcW w:w="13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440435" w14:textId="77777777" w:rsidR="00897B84" w:rsidRPr="00A10A9F" w:rsidRDefault="00897B84"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2019/2020</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1623FD9" w14:textId="77777777" w:rsidR="00897B84" w:rsidRPr="00A10A9F" w:rsidRDefault="00897B84"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2020/2021</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380C19" w14:textId="77777777" w:rsidR="00897B84" w:rsidRPr="00A10A9F" w:rsidRDefault="00897B84"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2021/2022</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34F1A0" w14:textId="77777777" w:rsidR="00897B84" w:rsidRPr="00A10A9F" w:rsidRDefault="00897B84"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2022/2023</w:t>
            </w:r>
          </w:p>
        </w:tc>
      </w:tr>
      <w:tr w:rsidR="00897B84" w:rsidRPr="00A10A9F" w14:paraId="4C411F70" w14:textId="77777777" w:rsidTr="00897B84">
        <w:tc>
          <w:tcPr>
            <w:tcW w:w="17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2BA992" w14:textId="6EAC3152" w:rsidR="00897B84" w:rsidRPr="00A10A9F" w:rsidRDefault="00897B84"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Број школа</w:t>
            </w:r>
          </w:p>
        </w:tc>
        <w:tc>
          <w:tcPr>
            <w:tcW w:w="1342" w:type="dxa"/>
            <w:tcBorders>
              <w:top w:val="nil"/>
              <w:left w:val="nil"/>
              <w:bottom w:val="single" w:sz="8" w:space="0" w:color="auto"/>
              <w:right w:val="single" w:sz="8" w:space="0" w:color="auto"/>
            </w:tcBorders>
            <w:tcMar>
              <w:top w:w="0" w:type="dxa"/>
              <w:left w:w="108" w:type="dxa"/>
              <w:bottom w:w="0" w:type="dxa"/>
              <w:right w:w="108" w:type="dxa"/>
            </w:tcMar>
            <w:vAlign w:val="center"/>
          </w:tcPr>
          <w:p w14:paraId="5B151550" w14:textId="09115A95" w:rsidR="00897B84" w:rsidRPr="00A10A9F" w:rsidRDefault="00897B84" w:rsidP="00897B84">
            <w:pPr>
              <w:spacing w:after="0" w:line="257" w:lineRule="atLeast"/>
              <w:jc w:val="center"/>
              <w:rPr>
                <w:rFonts w:ascii="Times New Roman" w:eastAsia="Times New Roman" w:hAnsi="Times New Roman" w:cs="Times New Roman"/>
                <w:b/>
                <w:bCs/>
                <w:sz w:val="24"/>
                <w:szCs w:val="24"/>
                <w:lang w:val="sr-Cyrl-RS" w:eastAsia="en-GB"/>
              </w:rPr>
            </w:pPr>
            <w:r w:rsidRPr="00A10A9F">
              <w:rPr>
                <w:rFonts w:ascii="Times New Roman" w:eastAsia="Times New Roman" w:hAnsi="Times New Roman" w:cs="Times New Roman"/>
                <w:b/>
                <w:bCs/>
                <w:sz w:val="24"/>
                <w:szCs w:val="24"/>
                <w:lang w:val="sr-Cyrl-RS" w:eastAsia="en-GB"/>
              </w:rPr>
              <w:t>104</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tcPr>
          <w:p w14:paraId="52DF7EA5" w14:textId="5829CC7F" w:rsidR="00897B84" w:rsidRPr="00A10A9F" w:rsidRDefault="00897B84" w:rsidP="00897B84">
            <w:pPr>
              <w:spacing w:after="0" w:line="257" w:lineRule="atLeast"/>
              <w:jc w:val="center"/>
              <w:rPr>
                <w:rFonts w:ascii="Times New Roman" w:eastAsia="Times New Roman" w:hAnsi="Times New Roman" w:cs="Times New Roman"/>
                <w:b/>
                <w:bCs/>
                <w:sz w:val="24"/>
                <w:szCs w:val="24"/>
                <w:lang w:val="sr-Cyrl-RS" w:eastAsia="en-GB"/>
              </w:rPr>
            </w:pPr>
            <w:r w:rsidRPr="00A10A9F">
              <w:rPr>
                <w:rFonts w:ascii="Times New Roman" w:eastAsia="Times New Roman" w:hAnsi="Times New Roman" w:cs="Times New Roman"/>
                <w:b/>
                <w:bCs/>
                <w:sz w:val="24"/>
                <w:szCs w:val="24"/>
                <w:lang w:val="sr-Cyrl-RS" w:eastAsia="en-GB"/>
              </w:rPr>
              <w:t>120</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tcPr>
          <w:p w14:paraId="630A5EF3" w14:textId="6310887D" w:rsidR="00897B84" w:rsidRPr="00A10A9F" w:rsidRDefault="00897B84" w:rsidP="00897B84">
            <w:pPr>
              <w:spacing w:after="0" w:line="257" w:lineRule="atLeast"/>
              <w:jc w:val="center"/>
              <w:rPr>
                <w:rFonts w:ascii="Times New Roman" w:eastAsia="Times New Roman" w:hAnsi="Times New Roman" w:cs="Times New Roman"/>
                <w:b/>
                <w:bCs/>
                <w:sz w:val="24"/>
                <w:szCs w:val="24"/>
                <w:lang w:val="sr-Cyrl-RS" w:eastAsia="en-GB"/>
              </w:rPr>
            </w:pPr>
            <w:r w:rsidRPr="00A10A9F">
              <w:rPr>
                <w:rFonts w:ascii="Times New Roman" w:eastAsia="Times New Roman" w:hAnsi="Times New Roman" w:cs="Times New Roman"/>
                <w:b/>
                <w:bCs/>
                <w:sz w:val="24"/>
                <w:szCs w:val="24"/>
                <w:lang w:val="sr-Cyrl-RS" w:eastAsia="en-GB"/>
              </w:rPr>
              <w:t>150</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tcPr>
          <w:p w14:paraId="1FE97668" w14:textId="1FDAD2B1" w:rsidR="00897B84" w:rsidRPr="00A10A9F" w:rsidRDefault="00897B84" w:rsidP="00897B84">
            <w:pPr>
              <w:spacing w:after="0" w:line="257" w:lineRule="atLeast"/>
              <w:jc w:val="center"/>
              <w:rPr>
                <w:rFonts w:ascii="Times New Roman" w:eastAsia="Times New Roman" w:hAnsi="Times New Roman" w:cs="Times New Roman"/>
                <w:b/>
                <w:bCs/>
                <w:sz w:val="24"/>
                <w:szCs w:val="24"/>
                <w:lang w:val="sr-Cyrl-RS" w:eastAsia="en-GB"/>
              </w:rPr>
            </w:pPr>
            <w:r w:rsidRPr="00A10A9F">
              <w:rPr>
                <w:rFonts w:ascii="Times New Roman" w:eastAsia="Times New Roman" w:hAnsi="Times New Roman" w:cs="Times New Roman"/>
                <w:b/>
                <w:bCs/>
                <w:sz w:val="24"/>
                <w:szCs w:val="24"/>
                <w:lang w:val="sr-Cyrl-RS" w:eastAsia="en-GB"/>
              </w:rPr>
              <w:t>167</w:t>
            </w:r>
          </w:p>
        </w:tc>
      </w:tr>
    </w:tbl>
    <w:p w14:paraId="40343EE7" w14:textId="77777777" w:rsidR="00897B84" w:rsidRPr="00A10A9F" w:rsidRDefault="00897B84" w:rsidP="00897B84">
      <w:pPr>
        <w:pStyle w:val="ListParagraph"/>
        <w:spacing w:after="0" w:line="240" w:lineRule="auto"/>
        <w:rPr>
          <w:rFonts w:ascii="Times New Roman" w:eastAsia="Times New Roman" w:hAnsi="Times New Roman" w:cs="Times New Roman"/>
          <w:sz w:val="24"/>
          <w:szCs w:val="24"/>
          <w:lang w:val="sr-Cyrl-RS" w:eastAsia="en-GB"/>
        </w:rPr>
      </w:pPr>
    </w:p>
    <w:p w14:paraId="6E2128F3" w14:textId="3730C7D9" w:rsidR="005D6DFA" w:rsidRPr="00A10A9F" w:rsidRDefault="007C6746" w:rsidP="00793EE2">
      <w:pPr>
        <w:pStyle w:val="ListParagraph"/>
        <w:numPr>
          <w:ilvl w:val="0"/>
          <w:numId w:val="1"/>
        </w:numPr>
        <w:spacing w:after="0" w:line="240" w:lineRule="auto"/>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Број образовних профила који с</w:t>
      </w:r>
      <w:r w:rsidR="00897B84" w:rsidRPr="00A10A9F">
        <w:rPr>
          <w:rFonts w:ascii="Times New Roman" w:eastAsia="Times New Roman" w:hAnsi="Times New Roman" w:cs="Times New Roman"/>
          <w:sz w:val="24"/>
          <w:szCs w:val="24"/>
          <w:lang w:val="sr-Cyrl-RS" w:eastAsia="en-GB"/>
        </w:rPr>
        <w:t>е реализују у дуалном образовању</w:t>
      </w:r>
    </w:p>
    <w:tbl>
      <w:tblPr>
        <w:tblW w:w="8205" w:type="dxa"/>
        <w:tblCellMar>
          <w:left w:w="0" w:type="dxa"/>
          <w:right w:w="0" w:type="dxa"/>
        </w:tblCellMar>
        <w:tblLook w:val="04A0" w:firstRow="1" w:lastRow="0" w:firstColumn="1" w:lastColumn="0" w:noHBand="0" w:noVBand="1"/>
      </w:tblPr>
      <w:tblGrid>
        <w:gridCol w:w="1735"/>
        <w:gridCol w:w="1342"/>
        <w:gridCol w:w="1282"/>
        <w:gridCol w:w="1282"/>
        <w:gridCol w:w="1282"/>
        <w:gridCol w:w="1282"/>
      </w:tblGrid>
      <w:tr w:rsidR="00897B84" w:rsidRPr="00A10A9F" w14:paraId="4505E3DD" w14:textId="77777777" w:rsidTr="00A33200">
        <w:tc>
          <w:tcPr>
            <w:tcW w:w="17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CFA758" w14:textId="77777777" w:rsidR="00897B84" w:rsidRPr="00A10A9F" w:rsidRDefault="00897B84"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Генерација</w:t>
            </w:r>
          </w:p>
        </w:tc>
        <w:tc>
          <w:tcPr>
            <w:tcW w:w="13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53B243" w14:textId="77777777" w:rsidR="00897B84" w:rsidRPr="00A10A9F" w:rsidRDefault="00897B84"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2019/2020</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EA7F44" w14:textId="77777777" w:rsidR="00897B84" w:rsidRPr="00A10A9F" w:rsidRDefault="00897B84"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2020/2021</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21461F" w14:textId="77777777" w:rsidR="00897B84" w:rsidRPr="00A10A9F" w:rsidRDefault="00897B84"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2021/2022</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8BD4D2" w14:textId="77777777" w:rsidR="00897B84" w:rsidRPr="00A10A9F" w:rsidRDefault="00897B84"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2022/2023</w:t>
            </w:r>
          </w:p>
        </w:tc>
        <w:tc>
          <w:tcPr>
            <w:tcW w:w="12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707A05" w14:textId="77777777" w:rsidR="00897B84" w:rsidRPr="00A10A9F" w:rsidRDefault="00897B84" w:rsidP="00A33200">
            <w:pPr>
              <w:spacing w:after="0" w:line="240" w:lineRule="auto"/>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2023/2024</w:t>
            </w:r>
          </w:p>
        </w:tc>
      </w:tr>
      <w:tr w:rsidR="00897B84" w:rsidRPr="00A10A9F" w14:paraId="35445E1B" w14:textId="77777777" w:rsidTr="00897B84">
        <w:tc>
          <w:tcPr>
            <w:tcW w:w="17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036B28" w14:textId="37A86BC1" w:rsidR="00897B84" w:rsidRPr="00A10A9F" w:rsidRDefault="00897B84"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Број образовних  профила</w:t>
            </w:r>
          </w:p>
        </w:tc>
        <w:tc>
          <w:tcPr>
            <w:tcW w:w="13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329727" w14:textId="7C2F59AD" w:rsidR="00897B84" w:rsidRPr="00A10A9F" w:rsidRDefault="00897B84"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37</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DD80CC" w14:textId="24D8B433" w:rsidR="00897B84" w:rsidRPr="00A10A9F" w:rsidRDefault="00897B84" w:rsidP="00897B84">
            <w:pPr>
              <w:spacing w:after="0" w:line="257" w:lineRule="atLeast"/>
              <w:jc w:val="center"/>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47</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A2CC7B" w14:textId="0388902E" w:rsidR="00897B84" w:rsidRPr="00A10A9F" w:rsidRDefault="00897B84" w:rsidP="00897B84">
            <w:pPr>
              <w:spacing w:after="0" w:line="257" w:lineRule="atLeast"/>
              <w:jc w:val="center"/>
              <w:rPr>
                <w:rFonts w:ascii="Times New Roman" w:eastAsia="Times New Roman" w:hAnsi="Times New Roman" w:cs="Times New Roman"/>
                <w:b/>
                <w:bCs/>
                <w:sz w:val="24"/>
                <w:szCs w:val="24"/>
                <w:lang w:val="sr-Cyrl-RS" w:eastAsia="en-GB"/>
              </w:rPr>
            </w:pPr>
            <w:r w:rsidRPr="00A10A9F">
              <w:rPr>
                <w:rFonts w:ascii="Times New Roman" w:eastAsia="Times New Roman" w:hAnsi="Times New Roman" w:cs="Times New Roman"/>
                <w:b/>
                <w:bCs/>
                <w:sz w:val="24"/>
                <w:szCs w:val="24"/>
                <w:lang w:val="sr-Cyrl-RS" w:eastAsia="en-GB"/>
              </w:rPr>
              <w:t>56</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8B5145" w14:textId="67C0E6C2" w:rsidR="00897B84" w:rsidRPr="00A10A9F" w:rsidRDefault="00897B84" w:rsidP="00897B84">
            <w:pPr>
              <w:spacing w:after="0" w:line="257" w:lineRule="atLeast"/>
              <w:jc w:val="center"/>
              <w:rPr>
                <w:rFonts w:ascii="Times New Roman" w:eastAsia="Times New Roman" w:hAnsi="Times New Roman" w:cs="Times New Roman"/>
                <w:b/>
                <w:bCs/>
                <w:sz w:val="24"/>
                <w:szCs w:val="24"/>
                <w:lang w:val="sr-Cyrl-RS" w:eastAsia="en-GB"/>
              </w:rPr>
            </w:pPr>
            <w:r w:rsidRPr="00A10A9F">
              <w:rPr>
                <w:rFonts w:ascii="Times New Roman" w:eastAsia="Times New Roman" w:hAnsi="Times New Roman" w:cs="Times New Roman"/>
                <w:b/>
                <w:bCs/>
                <w:sz w:val="24"/>
                <w:szCs w:val="24"/>
                <w:lang w:val="sr-Cyrl-RS" w:eastAsia="en-GB"/>
              </w:rPr>
              <w:t>65</w:t>
            </w:r>
          </w:p>
        </w:tc>
        <w:tc>
          <w:tcPr>
            <w:tcW w:w="12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C71A30" w14:textId="43FE3FC6" w:rsidR="00897B84" w:rsidRPr="00A10A9F" w:rsidRDefault="00897B84" w:rsidP="00897B84">
            <w:pPr>
              <w:spacing w:after="0" w:line="240" w:lineRule="auto"/>
              <w:jc w:val="center"/>
              <w:rPr>
                <w:rFonts w:ascii="Times New Roman" w:eastAsia="Times New Roman" w:hAnsi="Times New Roman" w:cs="Times New Roman"/>
                <w:b/>
                <w:bCs/>
                <w:sz w:val="24"/>
                <w:szCs w:val="24"/>
                <w:lang w:val="sr-Cyrl-RS" w:eastAsia="en-GB"/>
              </w:rPr>
            </w:pPr>
            <w:r w:rsidRPr="00A10A9F">
              <w:rPr>
                <w:rFonts w:ascii="Times New Roman" w:eastAsia="Times New Roman" w:hAnsi="Times New Roman" w:cs="Times New Roman"/>
                <w:b/>
                <w:bCs/>
                <w:sz w:val="24"/>
                <w:szCs w:val="24"/>
                <w:lang w:val="sr-Cyrl-RS" w:eastAsia="en-GB"/>
              </w:rPr>
              <w:t>72</w:t>
            </w:r>
          </w:p>
        </w:tc>
      </w:tr>
    </w:tbl>
    <w:p w14:paraId="14FD4FD7" w14:textId="77777777" w:rsidR="00897B84" w:rsidRPr="00A10A9F" w:rsidRDefault="00897B84" w:rsidP="003A262D">
      <w:pPr>
        <w:pStyle w:val="ListParagraph"/>
        <w:spacing w:after="0" w:line="240" w:lineRule="auto"/>
        <w:rPr>
          <w:rFonts w:ascii="Times New Roman" w:eastAsia="Times New Roman" w:hAnsi="Times New Roman" w:cs="Times New Roman"/>
          <w:sz w:val="24"/>
          <w:szCs w:val="24"/>
          <w:lang w:val="sr-Cyrl-RS" w:eastAsia="en-GB"/>
        </w:rPr>
      </w:pPr>
    </w:p>
    <w:p w14:paraId="255F77D3" w14:textId="77777777" w:rsidR="00745D36" w:rsidRPr="00A10A9F" w:rsidRDefault="00745D36" w:rsidP="00793EE2">
      <w:pPr>
        <w:pStyle w:val="ListParagraph"/>
        <w:numPr>
          <w:ilvl w:val="0"/>
          <w:numId w:val="1"/>
        </w:numPr>
        <w:spacing w:after="0" w:line="240" w:lineRule="auto"/>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Кумулативни б</w:t>
      </w:r>
      <w:r w:rsidR="00793EE2" w:rsidRPr="00A10A9F">
        <w:rPr>
          <w:rFonts w:ascii="Times New Roman" w:eastAsia="Times New Roman" w:hAnsi="Times New Roman" w:cs="Times New Roman"/>
          <w:sz w:val="24"/>
          <w:szCs w:val="24"/>
          <w:lang w:val="sr-Cyrl-RS" w:eastAsia="en-GB"/>
        </w:rPr>
        <w:t>рој послодаваца укључених у дуално образовање је 850</w:t>
      </w:r>
    </w:p>
    <w:tbl>
      <w:tblPr>
        <w:tblW w:w="6924" w:type="dxa"/>
        <w:tblCellMar>
          <w:left w:w="0" w:type="dxa"/>
          <w:right w:w="0" w:type="dxa"/>
        </w:tblCellMar>
        <w:tblLook w:val="04A0" w:firstRow="1" w:lastRow="0" w:firstColumn="1" w:lastColumn="0" w:noHBand="0" w:noVBand="1"/>
      </w:tblPr>
      <w:tblGrid>
        <w:gridCol w:w="1738"/>
        <w:gridCol w:w="1343"/>
        <w:gridCol w:w="1281"/>
        <w:gridCol w:w="1281"/>
        <w:gridCol w:w="1281"/>
      </w:tblGrid>
      <w:tr w:rsidR="00745D36" w:rsidRPr="00A10A9F" w14:paraId="13755E68" w14:textId="77777777" w:rsidTr="00745D36">
        <w:tc>
          <w:tcPr>
            <w:tcW w:w="17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3712EE5" w14:textId="77777777" w:rsidR="00745D36" w:rsidRPr="00A10A9F" w:rsidRDefault="00745D36"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Генерација</w:t>
            </w:r>
          </w:p>
        </w:tc>
        <w:tc>
          <w:tcPr>
            <w:tcW w:w="13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20F02B" w14:textId="77777777" w:rsidR="00745D36" w:rsidRPr="00A10A9F" w:rsidRDefault="00745D36"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2019/2020</w:t>
            </w:r>
          </w:p>
        </w:tc>
        <w:tc>
          <w:tcPr>
            <w:tcW w:w="12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A6774" w14:textId="77777777" w:rsidR="00745D36" w:rsidRPr="00A10A9F" w:rsidRDefault="00745D36"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2020/2021</w:t>
            </w:r>
          </w:p>
        </w:tc>
        <w:tc>
          <w:tcPr>
            <w:tcW w:w="12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4FB213" w14:textId="77777777" w:rsidR="00745D36" w:rsidRPr="00A10A9F" w:rsidRDefault="00745D36"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2021/2022</w:t>
            </w:r>
          </w:p>
        </w:tc>
        <w:tc>
          <w:tcPr>
            <w:tcW w:w="12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6F29CB" w14:textId="77777777" w:rsidR="00745D36" w:rsidRPr="00A10A9F" w:rsidRDefault="00745D36"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2022/2023</w:t>
            </w:r>
          </w:p>
        </w:tc>
      </w:tr>
      <w:tr w:rsidR="00745D36" w:rsidRPr="00A10A9F" w14:paraId="771092CA" w14:textId="77777777" w:rsidTr="00745D36">
        <w:tc>
          <w:tcPr>
            <w:tcW w:w="17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B3716F" w14:textId="77D04B32" w:rsidR="00745D36" w:rsidRPr="00A10A9F" w:rsidRDefault="00745D36"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Број послодаваца</w:t>
            </w:r>
          </w:p>
        </w:tc>
        <w:tc>
          <w:tcPr>
            <w:tcW w:w="1343" w:type="dxa"/>
            <w:tcBorders>
              <w:top w:val="nil"/>
              <w:left w:val="nil"/>
              <w:bottom w:val="single" w:sz="8" w:space="0" w:color="auto"/>
              <w:right w:val="single" w:sz="8" w:space="0" w:color="auto"/>
            </w:tcBorders>
            <w:tcMar>
              <w:top w:w="0" w:type="dxa"/>
              <w:left w:w="108" w:type="dxa"/>
              <w:bottom w:w="0" w:type="dxa"/>
              <w:right w:w="108" w:type="dxa"/>
            </w:tcMar>
            <w:hideMark/>
          </w:tcPr>
          <w:p w14:paraId="371364E6" w14:textId="1FCA06EC" w:rsidR="00745D36" w:rsidRPr="00A10A9F" w:rsidRDefault="00745D36" w:rsidP="00A33200">
            <w:pPr>
              <w:spacing w:after="0" w:line="257" w:lineRule="atLeast"/>
              <w:jc w:val="both"/>
              <w:rPr>
                <w:rFonts w:ascii="Times New Roman" w:eastAsia="Times New Roman" w:hAnsi="Times New Roman" w:cs="Times New Roman"/>
                <w:b/>
                <w:bCs/>
                <w:sz w:val="24"/>
                <w:szCs w:val="24"/>
                <w:lang w:val="sr-Cyrl-RS" w:eastAsia="en-GB"/>
              </w:rPr>
            </w:pPr>
            <w:r w:rsidRPr="00A10A9F">
              <w:rPr>
                <w:rFonts w:ascii="Times New Roman" w:eastAsia="Times New Roman" w:hAnsi="Times New Roman" w:cs="Times New Roman"/>
                <w:b/>
                <w:bCs/>
                <w:sz w:val="24"/>
                <w:szCs w:val="24"/>
                <w:lang w:val="sr-Cyrl-RS" w:eastAsia="en-GB"/>
              </w:rPr>
              <w:t>800</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E12A085" w14:textId="632E160B" w:rsidR="00745D36" w:rsidRPr="00A10A9F" w:rsidRDefault="00745D36"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880</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2BA50DC5" w14:textId="7049216E" w:rsidR="00745D36" w:rsidRPr="00A10A9F" w:rsidRDefault="00745D36"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700</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60E175A" w14:textId="788213E3" w:rsidR="00745D36" w:rsidRPr="00A10A9F" w:rsidRDefault="00745D36" w:rsidP="00A33200">
            <w:pPr>
              <w:spacing w:after="0" w:line="257" w:lineRule="atLeast"/>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b/>
                <w:bCs/>
                <w:sz w:val="24"/>
                <w:szCs w:val="24"/>
                <w:lang w:val="sr-Cyrl-RS" w:eastAsia="en-GB"/>
              </w:rPr>
              <w:t>850</w:t>
            </w:r>
          </w:p>
        </w:tc>
      </w:tr>
    </w:tbl>
    <w:p w14:paraId="4E51FACD" w14:textId="774158BF" w:rsidR="005D6DFA" w:rsidRPr="00A10A9F" w:rsidRDefault="005D6DFA" w:rsidP="00745D36">
      <w:pPr>
        <w:pStyle w:val="ListParagraph"/>
        <w:spacing w:after="0" w:line="240" w:lineRule="auto"/>
        <w:rPr>
          <w:rFonts w:ascii="Times New Roman" w:eastAsia="Times New Roman" w:hAnsi="Times New Roman" w:cs="Times New Roman"/>
          <w:sz w:val="24"/>
          <w:szCs w:val="24"/>
          <w:lang w:val="sr-Cyrl-RS" w:eastAsia="en-GB"/>
        </w:rPr>
      </w:pPr>
    </w:p>
    <w:p w14:paraId="0A6FFB3D" w14:textId="66DB0FF4" w:rsidR="00072DE5" w:rsidRPr="00A10A9F" w:rsidRDefault="00072DE5" w:rsidP="00793EE2">
      <w:pPr>
        <w:pStyle w:val="ListParagraph"/>
        <w:numPr>
          <w:ilvl w:val="0"/>
          <w:numId w:val="1"/>
        </w:numPr>
        <w:spacing w:after="0" w:line="240" w:lineRule="auto"/>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Број издатих лиценци за инструктора је 2428.</w:t>
      </w:r>
    </w:p>
    <w:p w14:paraId="13F2873D" w14:textId="77777777" w:rsidR="00503673" w:rsidRPr="00A10A9F" w:rsidRDefault="00503673" w:rsidP="000D0FC2">
      <w:pPr>
        <w:pStyle w:val="ListParagraph"/>
        <w:spacing w:after="0" w:line="240" w:lineRule="auto"/>
        <w:rPr>
          <w:rFonts w:ascii="Times New Roman" w:eastAsia="Times New Roman" w:hAnsi="Times New Roman" w:cs="Times New Roman"/>
          <w:sz w:val="24"/>
          <w:szCs w:val="24"/>
          <w:lang w:val="sr-Cyrl-RS" w:eastAsia="en-GB"/>
        </w:rPr>
      </w:pPr>
    </w:p>
    <w:p w14:paraId="313BB895" w14:textId="2DEBCACE" w:rsidR="00B26637" w:rsidRPr="00A10A9F" w:rsidRDefault="00293AC6" w:rsidP="00293AC6">
      <w:pPr>
        <w:spacing w:after="0" w:line="240" w:lineRule="auto"/>
        <w:jc w:val="both"/>
        <w:rPr>
          <w:rFonts w:ascii="Times New Roman" w:eastAsia="Times New Roman" w:hAnsi="Times New Roman" w:cs="Times New Roman"/>
          <w:sz w:val="24"/>
          <w:szCs w:val="24"/>
          <w:lang w:val="sr-Cyrl-RS" w:eastAsia="en-GB"/>
        </w:rPr>
      </w:pPr>
      <w:r w:rsidRPr="00A10A9F">
        <w:rPr>
          <w:rFonts w:ascii="Times New Roman" w:eastAsia="Times New Roman" w:hAnsi="Times New Roman" w:cs="Times New Roman"/>
          <w:sz w:val="24"/>
          <w:szCs w:val="24"/>
          <w:lang w:val="sr-Cyrl-RS" w:eastAsia="en-GB"/>
        </w:rPr>
        <w:t xml:space="preserve">Акционим планом за спровођење </w:t>
      </w:r>
      <w:r w:rsidR="000D0FC2" w:rsidRPr="00A10A9F">
        <w:rPr>
          <w:rFonts w:ascii="Times New Roman" w:eastAsia="Times New Roman" w:hAnsi="Times New Roman" w:cs="Times New Roman"/>
          <w:sz w:val="24"/>
          <w:szCs w:val="24"/>
          <w:lang w:val="sr-Cyrl-RS" w:eastAsia="en-GB"/>
        </w:rPr>
        <w:t>Стратегиј</w:t>
      </w:r>
      <w:r w:rsidRPr="00A10A9F">
        <w:rPr>
          <w:rFonts w:ascii="Times New Roman" w:eastAsia="Times New Roman" w:hAnsi="Times New Roman" w:cs="Times New Roman"/>
          <w:sz w:val="24"/>
          <w:szCs w:val="24"/>
          <w:lang w:val="sr-Cyrl-RS" w:eastAsia="en-GB"/>
        </w:rPr>
        <w:t>е</w:t>
      </w:r>
      <w:r w:rsidR="000D0FC2" w:rsidRPr="00A10A9F">
        <w:rPr>
          <w:rFonts w:ascii="Times New Roman" w:eastAsia="Times New Roman" w:hAnsi="Times New Roman" w:cs="Times New Roman"/>
          <w:sz w:val="24"/>
          <w:szCs w:val="24"/>
          <w:lang w:val="sr-Cyrl-RS" w:eastAsia="en-GB"/>
        </w:rPr>
        <w:t xml:space="preserve"> развоја образовања и васпитања у Републици Србији до 2030. године, </w:t>
      </w:r>
      <w:r w:rsidR="004C3356" w:rsidRPr="00A10A9F">
        <w:rPr>
          <w:rFonts w:ascii="Times New Roman" w:eastAsia="Times New Roman" w:hAnsi="Times New Roman" w:cs="Times New Roman"/>
          <w:sz w:val="24"/>
          <w:szCs w:val="24"/>
          <w:lang w:val="sr-Cyrl-RS" w:eastAsia="en-GB"/>
        </w:rPr>
        <w:t xml:space="preserve">предвиђено је праћење </w:t>
      </w:r>
      <w:r w:rsidRPr="00A10A9F">
        <w:rPr>
          <w:rFonts w:ascii="Times New Roman" w:eastAsia="Times New Roman" w:hAnsi="Times New Roman" w:cs="Times New Roman"/>
          <w:sz w:val="24"/>
          <w:szCs w:val="24"/>
          <w:lang w:val="sr-Cyrl-RS" w:eastAsia="en-GB"/>
        </w:rPr>
        <w:t xml:space="preserve">следећих </w:t>
      </w:r>
      <w:r w:rsidR="004C3356" w:rsidRPr="00A10A9F">
        <w:rPr>
          <w:rFonts w:ascii="Times New Roman" w:eastAsia="Times New Roman" w:hAnsi="Times New Roman" w:cs="Times New Roman"/>
          <w:sz w:val="24"/>
          <w:szCs w:val="24"/>
          <w:lang w:val="sr-Cyrl-RS" w:eastAsia="en-GB"/>
        </w:rPr>
        <w:t xml:space="preserve">индикатора </w:t>
      </w:r>
      <w:r w:rsidR="000D0FC2" w:rsidRPr="00A10A9F">
        <w:rPr>
          <w:rFonts w:ascii="Times New Roman" w:eastAsia="Times New Roman" w:hAnsi="Times New Roman" w:cs="Times New Roman"/>
          <w:sz w:val="24"/>
          <w:szCs w:val="24"/>
          <w:lang w:val="sr-Cyrl-RS" w:eastAsia="en-GB"/>
        </w:rPr>
        <w:t>у дуалном образовању</w:t>
      </w:r>
      <w:r w:rsidRPr="00A10A9F">
        <w:rPr>
          <w:rFonts w:ascii="Times New Roman" w:eastAsia="Times New Roman" w:hAnsi="Times New Roman" w:cs="Times New Roman"/>
          <w:sz w:val="24"/>
          <w:szCs w:val="24"/>
          <w:lang w:val="sr-Cyrl-RS" w:eastAsia="en-GB"/>
        </w:rPr>
        <w:t>:</w:t>
      </w:r>
      <w:r w:rsidR="007C6746" w:rsidRPr="00A10A9F">
        <w:rPr>
          <w:rFonts w:ascii="Times New Roman" w:eastAsia="Times New Roman" w:hAnsi="Times New Roman" w:cs="Times New Roman"/>
          <w:sz w:val="24"/>
          <w:szCs w:val="24"/>
          <w:lang w:val="sr-Cyrl-RS" w:eastAsia="en-GB"/>
        </w:rPr>
        <w:t xml:space="preserve"> </w:t>
      </w:r>
    </w:p>
    <w:p w14:paraId="478270DC" w14:textId="6CFCC10A" w:rsidR="00B26637" w:rsidRPr="00A10A9F" w:rsidRDefault="00293AC6" w:rsidP="00293AC6">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Број нових и унапређених планова и програма наставе и учења у средњем стручном и дуалном образовању и васпитању</w:t>
      </w:r>
    </w:p>
    <w:p w14:paraId="7DA76A4A" w14:textId="77777777" w:rsidR="005D6DFA" w:rsidRPr="00A10A9F" w:rsidRDefault="005D6DFA" w:rsidP="00293AC6">
      <w:pPr>
        <w:spacing w:after="0" w:line="240" w:lineRule="auto"/>
        <w:jc w:val="both"/>
        <w:rPr>
          <w:rFonts w:ascii="Times New Roman" w:eastAsia="Times New Roman" w:hAnsi="Times New Roman" w:cs="Times New Roman"/>
          <w:sz w:val="24"/>
          <w:szCs w:val="24"/>
          <w:lang w:val="sr-Cyrl-RS" w:eastAsia="en-GB"/>
        </w:rPr>
      </w:pPr>
    </w:p>
    <w:p w14:paraId="04E6DD43" w14:textId="2BCFABCB" w:rsidR="00293AC6" w:rsidRPr="00A10A9F" w:rsidRDefault="00293AC6" w:rsidP="00293AC6">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Успостављен систем праћења и вредновања Националног модела дуалног образовања</w:t>
      </w:r>
    </w:p>
    <w:p w14:paraId="5D69D253" w14:textId="77777777" w:rsidR="00293AC6" w:rsidRPr="00A10A9F" w:rsidRDefault="00293AC6" w:rsidP="00293AC6">
      <w:pPr>
        <w:spacing w:after="0" w:line="240" w:lineRule="auto"/>
        <w:jc w:val="both"/>
        <w:rPr>
          <w:rFonts w:ascii="Times New Roman" w:eastAsia="Times New Roman" w:hAnsi="Times New Roman" w:cs="Times New Roman"/>
          <w:sz w:val="24"/>
          <w:szCs w:val="24"/>
          <w:lang w:val="sr-Cyrl-RS" w:eastAsia="en-GB"/>
        </w:rPr>
      </w:pPr>
    </w:p>
    <w:p w14:paraId="5C1FE7A2" w14:textId="4969E5D0" w:rsidR="005D6DFA" w:rsidRPr="00A10A9F" w:rsidRDefault="00293AC6" w:rsidP="00293AC6">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Број школа у којима је остварено праћење и вредновање Националног модела дуалног образовања.</w:t>
      </w:r>
    </w:p>
    <w:p w14:paraId="2F4A67E3" w14:textId="3F41E18B" w:rsidR="00293AC6" w:rsidRPr="00A10A9F" w:rsidRDefault="00293AC6" w:rsidP="00293AC6">
      <w:pPr>
        <w:autoSpaceDE w:val="0"/>
        <w:autoSpaceDN w:val="0"/>
        <w:adjustRightInd w:val="0"/>
        <w:spacing w:after="0" w:line="240" w:lineRule="auto"/>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Индикатор који се односи на унапређене планове и програме наставе и учења у средњем стручном и дуалном образовању је заједничку за цело стручно образовање без обзира на модел наставе (класичан или дуалан) због чега податак о броју дуалних образовних профила (планова и програма наставе и учења) нису упоредиви са циљаним вредностима у Акционом плану.</w:t>
      </w:r>
    </w:p>
    <w:p w14:paraId="25287B16" w14:textId="77777777" w:rsidR="00293AC6" w:rsidRPr="00A10A9F" w:rsidRDefault="00293AC6" w:rsidP="00293AC6">
      <w:pPr>
        <w:autoSpaceDE w:val="0"/>
        <w:autoSpaceDN w:val="0"/>
        <w:adjustRightInd w:val="0"/>
        <w:spacing w:after="0" w:line="240" w:lineRule="auto"/>
        <w:jc w:val="both"/>
        <w:rPr>
          <w:rFonts w:ascii="Times New Roman" w:hAnsi="Times New Roman" w:cs="Times New Roman"/>
          <w:sz w:val="24"/>
          <w:szCs w:val="24"/>
          <w:lang w:val="sr-Cyrl-RS"/>
        </w:rPr>
      </w:pPr>
    </w:p>
    <w:p w14:paraId="489B7B21" w14:textId="6EAEA4A9" w:rsidR="00896123" w:rsidRPr="00A10A9F" w:rsidRDefault="00293AC6" w:rsidP="00293AC6">
      <w:pPr>
        <w:autoSpaceDE w:val="0"/>
        <w:autoSpaceDN w:val="0"/>
        <w:adjustRightInd w:val="0"/>
        <w:spacing w:after="0" w:line="240" w:lineRule="auto"/>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Индикатори који се односе на вредновање квалитета моћи ће да се прате након усвајања </w:t>
      </w:r>
      <w:r w:rsidR="00577EEC" w:rsidRPr="00577EEC">
        <w:rPr>
          <w:rFonts w:ascii="Times New Roman" w:hAnsi="Times New Roman" w:cs="Times New Roman"/>
          <w:sz w:val="24"/>
          <w:szCs w:val="24"/>
          <w:lang w:val="sr-Cyrl-RS"/>
        </w:rPr>
        <w:t>Предлога</w:t>
      </w:r>
      <w:r w:rsidR="00577EEC">
        <w:rPr>
          <w:rFonts w:ascii="Times New Roman" w:hAnsi="Times New Roman" w:cs="Times New Roman"/>
          <w:sz w:val="24"/>
          <w:szCs w:val="24"/>
          <w:lang w:val="sr-Cyrl-RS"/>
        </w:rPr>
        <w:t xml:space="preserve"> </w:t>
      </w:r>
      <w:r w:rsidRPr="00A10A9F">
        <w:rPr>
          <w:rFonts w:ascii="Times New Roman" w:hAnsi="Times New Roman" w:cs="Times New Roman"/>
          <w:sz w:val="24"/>
          <w:szCs w:val="24"/>
          <w:lang w:val="sr-Cyrl-RS"/>
        </w:rPr>
        <w:t>закона, који је поред осталог, уводи правни основ да се пропишу посебни стандарди квалитета за дуално образовање у оквиру подзаконских аката којима се уређују стандарди квалитета рада установа и вредновање квалитета рада установа. Тек након доношења подзаконских аката може се сматрати да је успостављен систем праћења Националног модела дуалног образовања и стећи ће се услови за праћење остварености индикатора из Акционог плана.</w:t>
      </w:r>
    </w:p>
    <w:p w14:paraId="6AB4DB47" w14:textId="2781B1C7" w:rsidR="00896123" w:rsidRPr="00A10A9F" w:rsidRDefault="00BF217A" w:rsidP="00BF217A">
      <w:pPr>
        <w:pStyle w:val="basic-paragraph"/>
        <w:spacing w:before="0" w:beforeAutospacing="0" w:after="0" w:afterAutospacing="0"/>
        <w:ind w:firstLine="480"/>
        <w:jc w:val="both"/>
        <w:rPr>
          <w:color w:val="000000"/>
          <w:lang w:val="sr-Cyrl-RS"/>
        </w:rPr>
      </w:pPr>
      <w:r w:rsidRPr="00A10A9F">
        <w:rPr>
          <w:color w:val="000000"/>
          <w:lang w:val="sr-Cyrl-RS"/>
        </w:rPr>
        <w:t xml:space="preserve">У досадашњој примени Закона о дуалном образовању није било евидентираних примера повреда ученика на учењу кроз рад, као ни одустајања (раскида уговора о дуалном образовању) послодаваца.  </w:t>
      </w:r>
    </w:p>
    <w:p w14:paraId="2503D0D5" w14:textId="77777777" w:rsidR="00896123" w:rsidRPr="00A10A9F" w:rsidRDefault="00896123" w:rsidP="008D1213">
      <w:pPr>
        <w:pStyle w:val="basic-paragraph"/>
        <w:spacing w:before="0" w:beforeAutospacing="0" w:after="0" w:afterAutospacing="0"/>
        <w:ind w:firstLine="480"/>
        <w:rPr>
          <w:color w:val="000000"/>
          <w:lang w:val="sr-Cyrl-RS"/>
        </w:rPr>
      </w:pPr>
    </w:p>
    <w:p w14:paraId="480BC197" w14:textId="77777777" w:rsidR="008D1213" w:rsidRPr="00A10A9F" w:rsidRDefault="008D1213" w:rsidP="008D1213">
      <w:pPr>
        <w:pStyle w:val="basic-paragraph"/>
        <w:spacing w:before="0" w:beforeAutospacing="0" w:after="0" w:afterAutospacing="0"/>
        <w:ind w:firstLine="480"/>
        <w:rPr>
          <w:color w:val="000000"/>
          <w:lang w:val="sr-Cyrl-RS"/>
        </w:rPr>
      </w:pPr>
      <w:r w:rsidRPr="00A10A9F">
        <w:rPr>
          <w:color w:val="000000"/>
          <w:lang w:val="sr-Cyrl-RS"/>
        </w:rPr>
        <w:t>4) Да ли су уочени проблеми у области и на кога се они односе? Представити узроке и последице проблема.</w:t>
      </w:r>
    </w:p>
    <w:p w14:paraId="060E8CE9" w14:textId="77777777" w:rsidR="008D1213" w:rsidRPr="00A10A9F" w:rsidRDefault="008D1213" w:rsidP="008D1213">
      <w:pPr>
        <w:pStyle w:val="basic-paragraph"/>
        <w:spacing w:before="0" w:beforeAutospacing="0" w:after="0" w:afterAutospacing="0"/>
        <w:ind w:firstLine="480"/>
        <w:rPr>
          <w:color w:val="000000"/>
          <w:lang w:val="sr-Cyrl-RS"/>
        </w:rPr>
      </w:pPr>
      <w:r w:rsidRPr="00A10A9F">
        <w:rPr>
          <w:color w:val="000000"/>
          <w:lang w:val="sr-Cyrl-RS"/>
        </w:rPr>
        <w:t>5) Која промена се предлаже?</w:t>
      </w:r>
    </w:p>
    <w:p w14:paraId="77406BF5" w14:textId="77777777" w:rsidR="008D1213" w:rsidRPr="00A10A9F" w:rsidRDefault="008D1213" w:rsidP="008D1213">
      <w:pPr>
        <w:pStyle w:val="basic-paragraph"/>
        <w:spacing w:before="0" w:beforeAutospacing="0" w:after="0" w:afterAutospacing="0"/>
        <w:ind w:firstLine="480"/>
        <w:rPr>
          <w:color w:val="000000"/>
          <w:lang w:val="sr-Cyrl-RS"/>
        </w:rPr>
      </w:pPr>
      <w:r w:rsidRPr="00A10A9F">
        <w:rPr>
          <w:color w:val="000000"/>
          <w:lang w:val="sr-Cyrl-RS"/>
        </w:rPr>
        <w:t>6) Да ли је промена заиста неопходна и у ком обиму?</w:t>
      </w:r>
    </w:p>
    <w:p w14:paraId="6A587BCA" w14:textId="77777777" w:rsidR="00CD05D6" w:rsidRPr="00A10A9F" w:rsidRDefault="00CD05D6" w:rsidP="008D1213">
      <w:pPr>
        <w:pStyle w:val="basic-paragraph"/>
        <w:spacing w:before="0" w:beforeAutospacing="0" w:after="0" w:afterAutospacing="0"/>
        <w:ind w:firstLine="480"/>
        <w:rPr>
          <w:color w:val="000000"/>
          <w:lang w:val="sr-Cyrl-RS"/>
        </w:rPr>
      </w:pPr>
    </w:p>
    <w:p w14:paraId="5ECC0BE8" w14:textId="73E19B57" w:rsidR="00CD05D6" w:rsidRPr="00A10A9F" w:rsidRDefault="00CD05D6" w:rsidP="00F4147E">
      <w:pPr>
        <w:pStyle w:val="basic-paragraph"/>
        <w:spacing w:after="0"/>
        <w:ind w:firstLine="480"/>
        <w:jc w:val="both"/>
        <w:rPr>
          <w:color w:val="000000"/>
          <w:lang w:val="sr-Cyrl-RS"/>
        </w:rPr>
      </w:pPr>
      <w:r w:rsidRPr="00A10A9F">
        <w:rPr>
          <w:color w:val="000000"/>
          <w:lang w:val="sr-Cyrl-RS"/>
        </w:rPr>
        <w:t xml:space="preserve">Досадашња примена Закона о дуалном образовању, показала је да постоји простор за унапређење постојећих решења, </w:t>
      </w:r>
      <w:r w:rsidR="00BB3163" w:rsidRPr="00A10A9F">
        <w:rPr>
          <w:color w:val="000000"/>
          <w:lang w:val="sr-Cyrl-RS"/>
        </w:rPr>
        <w:t>као и за увођење нових које треба да допринесу повећању квалитета дуалног образовања.</w:t>
      </w:r>
      <w:r w:rsidRPr="00A10A9F">
        <w:rPr>
          <w:color w:val="000000"/>
          <w:lang w:val="sr-Cyrl-RS"/>
        </w:rPr>
        <w:t xml:space="preserve"> </w:t>
      </w:r>
      <w:r w:rsidR="00BB3163" w:rsidRPr="00A10A9F">
        <w:rPr>
          <w:color w:val="000000"/>
          <w:lang w:val="sr-Cyrl-RS"/>
        </w:rPr>
        <w:t>Најважније новине представљају: повећање</w:t>
      </w:r>
      <w:r w:rsidRPr="00A10A9F">
        <w:rPr>
          <w:color w:val="000000"/>
          <w:lang w:val="sr-Cyrl-RS"/>
        </w:rPr>
        <w:t xml:space="preserve"> </w:t>
      </w:r>
      <w:r w:rsidR="00BB3163" w:rsidRPr="00A10A9F">
        <w:rPr>
          <w:color w:val="000000"/>
          <w:lang w:val="sr-Cyrl-RS"/>
        </w:rPr>
        <w:t xml:space="preserve">броја </w:t>
      </w:r>
      <w:r w:rsidRPr="00A10A9F">
        <w:rPr>
          <w:color w:val="000000"/>
          <w:lang w:val="sr-Cyrl-RS"/>
        </w:rPr>
        <w:t xml:space="preserve">часова учења кроз рад </w:t>
      </w:r>
      <w:r w:rsidR="00BB3163" w:rsidRPr="00A10A9F">
        <w:rPr>
          <w:color w:val="000000"/>
          <w:lang w:val="sr-Cyrl-RS"/>
        </w:rPr>
        <w:t xml:space="preserve">у односу на укупан број часова </w:t>
      </w:r>
      <w:r w:rsidR="009B7CC5" w:rsidRPr="00A10A9F">
        <w:rPr>
          <w:color w:val="000000"/>
          <w:lang w:val="sr-Cyrl-RS"/>
        </w:rPr>
        <w:t>стручних</w:t>
      </w:r>
      <w:r w:rsidR="00BB3163" w:rsidRPr="00A10A9F">
        <w:rPr>
          <w:color w:val="000000"/>
          <w:lang w:val="sr-Cyrl-RS"/>
        </w:rPr>
        <w:t xml:space="preserve"> предмета, могућност формирања мешовитих одељења,</w:t>
      </w:r>
      <w:r w:rsidRPr="00A10A9F">
        <w:rPr>
          <w:color w:val="000000"/>
          <w:lang w:val="sr-Cyrl-RS"/>
        </w:rPr>
        <w:t xml:space="preserve"> акредитациј</w:t>
      </w:r>
      <w:r w:rsidR="009B7CC5" w:rsidRPr="00A10A9F">
        <w:rPr>
          <w:color w:val="000000"/>
          <w:lang w:val="sr-Cyrl-RS"/>
        </w:rPr>
        <w:t>а</w:t>
      </w:r>
      <w:r w:rsidRPr="00A10A9F">
        <w:rPr>
          <w:color w:val="000000"/>
          <w:lang w:val="sr-Cyrl-RS"/>
        </w:rPr>
        <w:t xml:space="preserve"> послодаваца </w:t>
      </w:r>
      <w:r w:rsidR="00BB3163" w:rsidRPr="00A10A9F">
        <w:rPr>
          <w:color w:val="000000"/>
          <w:lang w:val="sr-Cyrl-RS"/>
        </w:rPr>
        <w:t>за учење кроз рад кроз тренинг алијансу</w:t>
      </w:r>
      <w:r w:rsidRPr="00A10A9F">
        <w:rPr>
          <w:color w:val="000000"/>
          <w:lang w:val="sr-Cyrl-RS"/>
        </w:rPr>
        <w:t>,</w:t>
      </w:r>
      <w:r w:rsidR="00BB3163" w:rsidRPr="00A10A9F">
        <w:rPr>
          <w:color w:val="000000"/>
          <w:lang w:val="sr-Cyrl-RS"/>
        </w:rPr>
        <w:t xml:space="preserve"> </w:t>
      </w:r>
      <w:r w:rsidR="00DB2C69" w:rsidRPr="00A10A9F">
        <w:rPr>
          <w:color w:val="000000"/>
          <w:lang w:val="sr-Cyrl-RS"/>
        </w:rPr>
        <w:t>увођење</w:t>
      </w:r>
      <w:r w:rsidR="00BB3163" w:rsidRPr="00A10A9F">
        <w:rPr>
          <w:color w:val="000000"/>
          <w:lang w:val="sr-Cyrl-RS"/>
        </w:rPr>
        <w:t xml:space="preserve"> програма учења кроз рад, увођење могућности да наставник практичне наставе и наставник стручних </w:t>
      </w:r>
      <w:r w:rsidR="009B7CC5" w:rsidRPr="00A10A9F">
        <w:rPr>
          <w:color w:val="000000"/>
          <w:lang w:val="sr-Cyrl-RS"/>
        </w:rPr>
        <w:t>предмета</w:t>
      </w:r>
      <w:r w:rsidR="00BB3163" w:rsidRPr="00A10A9F">
        <w:rPr>
          <w:color w:val="000000"/>
          <w:lang w:val="sr-Cyrl-RS"/>
        </w:rPr>
        <w:t xml:space="preserve"> може да обавља послове инструктора без похађања обуке и полагања испита.</w:t>
      </w:r>
      <w:r w:rsidRPr="00A10A9F">
        <w:rPr>
          <w:color w:val="000000"/>
          <w:lang w:val="sr-Cyrl-RS"/>
        </w:rPr>
        <w:t xml:space="preserve"> </w:t>
      </w:r>
    </w:p>
    <w:p w14:paraId="0A817697" w14:textId="63F45E4D" w:rsidR="00CD05D6" w:rsidRPr="00A10A9F" w:rsidRDefault="00BB3163" w:rsidP="00BF217A">
      <w:pPr>
        <w:pStyle w:val="basic-paragraph"/>
        <w:numPr>
          <w:ilvl w:val="0"/>
          <w:numId w:val="2"/>
        </w:numPr>
        <w:spacing w:before="0" w:beforeAutospacing="0" w:after="0" w:afterAutospacing="0"/>
        <w:jc w:val="both"/>
        <w:rPr>
          <w:color w:val="000000"/>
          <w:lang w:val="sr-Cyrl-RS"/>
        </w:rPr>
      </w:pPr>
      <w:r w:rsidRPr="00A10A9F">
        <w:rPr>
          <w:color w:val="000000"/>
          <w:lang w:val="sr-Cyrl-RS"/>
        </w:rPr>
        <w:t>Повећање броја часова учења кроз рад у односу на укупан број часова стручних предмета</w:t>
      </w:r>
    </w:p>
    <w:p w14:paraId="41B52FF7" w14:textId="77777777" w:rsidR="00BF217A" w:rsidRPr="00A10A9F" w:rsidRDefault="00BF217A" w:rsidP="00BF217A">
      <w:pPr>
        <w:pStyle w:val="basic-paragraph"/>
        <w:spacing w:before="0" w:beforeAutospacing="0" w:after="0" w:afterAutospacing="0"/>
        <w:ind w:firstLine="720"/>
        <w:jc w:val="both"/>
        <w:rPr>
          <w:color w:val="000000"/>
          <w:lang w:val="sr-Cyrl-RS"/>
        </w:rPr>
      </w:pPr>
    </w:p>
    <w:p w14:paraId="38743A3D" w14:textId="20B077B8" w:rsidR="00025144" w:rsidRPr="00A10A9F" w:rsidRDefault="00025144" w:rsidP="00BF217A">
      <w:pPr>
        <w:pStyle w:val="basic-paragraph"/>
        <w:spacing w:before="0" w:beforeAutospacing="0" w:after="0" w:afterAutospacing="0"/>
        <w:ind w:firstLine="720"/>
        <w:jc w:val="both"/>
        <w:rPr>
          <w:rFonts w:eastAsiaTheme="minorHAnsi"/>
          <w:lang w:val="sr-Cyrl-RS"/>
        </w:rPr>
      </w:pPr>
      <w:r w:rsidRPr="00A10A9F">
        <w:rPr>
          <w:rFonts w:eastAsiaTheme="minorHAnsi"/>
          <w:lang w:val="sr-Cyrl-RS"/>
        </w:rPr>
        <w:t xml:space="preserve">Важећим законским решењем однос броја часова учења кроз рад у односу на укупан број часова стручних предмета постављен је исувише флексибилном, у распону од 20 до 80%. Досадашња реализација образовних профила у дуалном образовању показала је да није могуће остварити горњу границу броја часова учења кроз рад, али и да је премали број часова учења кроз рад има негативне ефекте на квалитет компетенција које ученици стичу али и на однос уложеног и добијеног од стране послодаваца. Повећањем броја часова учења кроз рад и дужим боравком код послодавца, у мери коју је могуће спровести без угрожавања часова теоријске наставе стручних предмета, стећи ће се услови да ученици поред компетенција предвиђених стандардом квалификације стекну и вештине типичне за радно окружење, које се не стичу у класичном моделу образовања. Такође, дужим боравком ученика на учењу кроз рад расте и њихов допринос пословном резултату послодавца и оправдавају се трошкови које послодавац има у реализацији дуалног образовања.  Мера броја часова учења кроз рад у односу на укупан број часова стручних предмета која је одређена </w:t>
      </w:r>
      <w:r w:rsidR="00577EEC">
        <w:rPr>
          <w:lang w:val="sr-Cyrl-RS"/>
        </w:rPr>
        <w:t>Предлог</w:t>
      </w:r>
      <w:r w:rsidRPr="00A10A9F">
        <w:rPr>
          <w:rFonts w:eastAsiaTheme="minorHAnsi"/>
          <w:lang w:val="sr-Cyrl-RS"/>
        </w:rPr>
        <w:t xml:space="preserve">ом закона, од најмање 60% за трогодишње образовне профиле и најмање 40% за четворогодишње образовне профиле,  одређена је имајући у виду број часова вежби и других облика практичне наставе. Наиме, у већини образовних профила који се реализују у дуалном образовању збир часова учења кроз рад и часова других облика практичне наставе и вежби који су прописани планом и програмом наставе и учења је управо 60% за трогодишње и 40% за четворогодишње профиле, па се на тај начин не би угрозио теоријски део наставе, а ученици би проводили више времена на учењу кроз рад код послодаваца.  </w:t>
      </w:r>
    </w:p>
    <w:p w14:paraId="1280B489" w14:textId="34ABA8B7" w:rsidR="00BB3163" w:rsidRPr="00A10A9F" w:rsidRDefault="00025144" w:rsidP="00BF217A">
      <w:pPr>
        <w:pStyle w:val="basic-paragraph"/>
        <w:spacing w:before="0" w:beforeAutospacing="0" w:after="0" w:afterAutospacing="0"/>
        <w:ind w:firstLine="720"/>
        <w:jc w:val="both"/>
        <w:rPr>
          <w:color w:val="000000"/>
          <w:lang w:val="sr-Cyrl-RS"/>
        </w:rPr>
      </w:pPr>
      <w:r w:rsidRPr="00A10A9F">
        <w:rPr>
          <w:rFonts w:eastAsiaTheme="minorHAnsi"/>
          <w:lang w:val="sr-Cyrl-RS"/>
        </w:rPr>
        <w:t>С обзиром да је важећим решењем предвиђен распон од 20 до 80% часова учења кроз рад у односу на укупан број часова стручних предмета, потребан је прелазни период за доношење одговарајућих измена у плановима и програмима наставе и учења, због чега је примена овог члана померена за четири школске године. До пуне примене повећаног броја часова, прелазном одредбом омогућено је да се број часова учења кроз рад може повећати укључивањем часова практичних облика наставе, ако послодавац има могућности за реализацију.</w:t>
      </w:r>
    </w:p>
    <w:p w14:paraId="05691231" w14:textId="77777777" w:rsidR="00BB3163" w:rsidRPr="00A10A9F" w:rsidRDefault="00BB3163" w:rsidP="00BF217A">
      <w:pPr>
        <w:pStyle w:val="basic-paragraph"/>
        <w:spacing w:before="0" w:beforeAutospacing="0" w:after="0" w:afterAutospacing="0"/>
        <w:ind w:firstLine="720"/>
        <w:jc w:val="both"/>
        <w:rPr>
          <w:color w:val="000000"/>
          <w:lang w:val="sr-Cyrl-RS"/>
        </w:rPr>
      </w:pPr>
    </w:p>
    <w:p w14:paraId="0CB75A88" w14:textId="7CD18F45" w:rsidR="00025144" w:rsidRPr="00A10A9F" w:rsidRDefault="00025144" w:rsidP="00BF217A">
      <w:pPr>
        <w:pStyle w:val="basic-paragraph"/>
        <w:numPr>
          <w:ilvl w:val="0"/>
          <w:numId w:val="2"/>
        </w:numPr>
        <w:spacing w:before="0" w:beforeAutospacing="0" w:after="0" w:afterAutospacing="0"/>
        <w:ind w:left="0" w:firstLine="720"/>
        <w:jc w:val="both"/>
        <w:rPr>
          <w:color w:val="000000"/>
          <w:lang w:val="sr-Cyrl-RS"/>
        </w:rPr>
      </w:pPr>
      <w:r w:rsidRPr="00A10A9F">
        <w:rPr>
          <w:color w:val="000000"/>
          <w:lang w:val="sr-Cyrl-RS"/>
        </w:rPr>
        <w:t>Могућност формирања мешовитих одељења</w:t>
      </w:r>
    </w:p>
    <w:p w14:paraId="2D1D9BB2" w14:textId="77777777" w:rsidR="00BB3163" w:rsidRPr="00A10A9F" w:rsidRDefault="00BB3163" w:rsidP="00BF217A">
      <w:pPr>
        <w:pStyle w:val="basic-paragraph"/>
        <w:spacing w:before="0" w:beforeAutospacing="0" w:after="0" w:afterAutospacing="0"/>
        <w:ind w:firstLine="720"/>
        <w:jc w:val="both"/>
        <w:rPr>
          <w:color w:val="000000"/>
          <w:lang w:val="sr-Cyrl-RS"/>
        </w:rPr>
      </w:pPr>
    </w:p>
    <w:p w14:paraId="51A04E7D" w14:textId="35ED82B0" w:rsidR="00025144" w:rsidRPr="00A10A9F" w:rsidRDefault="00577EEC" w:rsidP="00BF217A">
      <w:pPr>
        <w:pStyle w:val="basic-paragraph"/>
        <w:spacing w:before="0" w:beforeAutospacing="0" w:after="0" w:afterAutospacing="0"/>
        <w:ind w:firstLine="720"/>
        <w:jc w:val="both"/>
        <w:rPr>
          <w:color w:val="000000"/>
          <w:lang w:val="sr-Cyrl-RS"/>
        </w:rPr>
      </w:pPr>
      <w:r>
        <w:rPr>
          <w:lang w:val="sr-Cyrl-RS"/>
        </w:rPr>
        <w:t>Предлог</w:t>
      </w:r>
      <w:r w:rsidR="00025144" w:rsidRPr="00A10A9F">
        <w:rPr>
          <w:color w:val="000000"/>
          <w:lang w:val="sr-Cyrl-RS"/>
        </w:rPr>
        <w:t xml:space="preserve">ом закона омогућава се да, под одређеним условима, министар одобри формирање одељења спајањем два или више образовних профила који се реализују у дуалном образовању у истом трајању, као и од ученика уписаних по дуалном и по класичном моделу на исти образовни профил. Потреба за </w:t>
      </w:r>
      <w:r w:rsidR="009C5549" w:rsidRPr="00A10A9F">
        <w:rPr>
          <w:color w:val="000000"/>
          <w:lang w:val="sr-Cyrl-RS"/>
        </w:rPr>
        <w:t>оваквим</w:t>
      </w:r>
      <w:r w:rsidR="00025144" w:rsidRPr="00A10A9F">
        <w:rPr>
          <w:color w:val="000000"/>
          <w:lang w:val="sr-Cyrl-RS"/>
        </w:rPr>
        <w:t xml:space="preserve"> решење произлази из </w:t>
      </w:r>
      <w:r w:rsidR="009C5549" w:rsidRPr="00A10A9F">
        <w:rPr>
          <w:color w:val="000000"/>
          <w:lang w:val="sr-Cyrl-RS"/>
        </w:rPr>
        <w:t>карактеристика</w:t>
      </w:r>
      <w:r w:rsidR="00025144" w:rsidRPr="00A10A9F">
        <w:rPr>
          <w:color w:val="000000"/>
          <w:lang w:val="sr-Cyrl-RS"/>
        </w:rPr>
        <w:t xml:space="preserve"> наше привреде у којој доминирају мала и средња предузећа која нису у могућности да обезбеде довољан број места за учење кроз рад за цело одељење (најмање 15 ученика). Због тога се де</w:t>
      </w:r>
      <w:r w:rsidR="00BF217A" w:rsidRPr="00A10A9F">
        <w:rPr>
          <w:color w:val="000000"/>
          <w:lang w:val="sr-Cyrl-RS"/>
        </w:rPr>
        <w:t>шавало</w:t>
      </w:r>
      <w:r w:rsidR="00025144" w:rsidRPr="00A10A9F">
        <w:rPr>
          <w:color w:val="000000"/>
          <w:lang w:val="sr-Cyrl-RS"/>
        </w:rPr>
        <w:t xml:space="preserve"> да се у одређеној школи не отвори одељење по дуалном моделу наставе иако постоје </w:t>
      </w:r>
      <w:r w:rsidR="00BF217A" w:rsidRPr="00A10A9F">
        <w:rPr>
          <w:color w:val="000000"/>
          <w:lang w:val="sr-Cyrl-RS"/>
        </w:rPr>
        <w:t xml:space="preserve">објективне </w:t>
      </w:r>
      <w:r w:rsidR="00025144" w:rsidRPr="00A10A9F">
        <w:rPr>
          <w:color w:val="000000"/>
          <w:lang w:val="sr-Cyrl-RS"/>
        </w:rPr>
        <w:t>потребе</w:t>
      </w:r>
      <w:r w:rsidR="00BF217A" w:rsidRPr="00A10A9F">
        <w:rPr>
          <w:color w:val="000000"/>
          <w:lang w:val="sr-Cyrl-RS"/>
        </w:rPr>
        <w:t xml:space="preserve"> локалних</w:t>
      </w:r>
      <w:r w:rsidR="00025144" w:rsidRPr="00A10A9F">
        <w:rPr>
          <w:color w:val="000000"/>
          <w:lang w:val="sr-Cyrl-RS"/>
        </w:rPr>
        <w:t xml:space="preserve"> послодаваца</w:t>
      </w:r>
      <w:r w:rsidR="00BF217A" w:rsidRPr="00A10A9F">
        <w:rPr>
          <w:color w:val="000000"/>
          <w:lang w:val="sr-Cyrl-RS"/>
        </w:rPr>
        <w:t xml:space="preserve">. Због тога је предложено решење које већ постоји у пракси, према којем министар просвете, на основу стручног упутства о формирању одељења у средњим школама може да одобри формирање мешовитог одељења. </w:t>
      </w:r>
      <w:r w:rsidR="00025144" w:rsidRPr="00A10A9F">
        <w:rPr>
          <w:color w:val="000000"/>
          <w:lang w:val="sr-Cyrl-RS"/>
        </w:rPr>
        <w:t xml:space="preserve"> </w:t>
      </w:r>
    </w:p>
    <w:p w14:paraId="60AFF3A3" w14:textId="77777777" w:rsidR="00025144" w:rsidRPr="00A10A9F" w:rsidRDefault="00025144" w:rsidP="00BF217A">
      <w:pPr>
        <w:pStyle w:val="basic-paragraph"/>
        <w:spacing w:before="0" w:beforeAutospacing="0" w:after="0" w:afterAutospacing="0"/>
        <w:ind w:firstLine="720"/>
        <w:jc w:val="both"/>
        <w:rPr>
          <w:color w:val="000000"/>
          <w:lang w:val="sr-Cyrl-RS"/>
        </w:rPr>
      </w:pPr>
    </w:p>
    <w:p w14:paraId="1F141556" w14:textId="3F4EAAC5" w:rsidR="00BF217A" w:rsidRPr="00A10A9F" w:rsidRDefault="00BF217A" w:rsidP="00BF217A">
      <w:pPr>
        <w:pStyle w:val="basic-paragraph"/>
        <w:numPr>
          <w:ilvl w:val="0"/>
          <w:numId w:val="4"/>
        </w:numPr>
        <w:spacing w:before="0" w:beforeAutospacing="0" w:after="0" w:afterAutospacing="0"/>
        <w:jc w:val="both"/>
        <w:rPr>
          <w:color w:val="000000"/>
          <w:lang w:val="sr-Cyrl-RS"/>
        </w:rPr>
      </w:pPr>
      <w:r w:rsidRPr="00A10A9F">
        <w:rPr>
          <w:color w:val="000000"/>
          <w:lang w:val="sr-Cyrl-RS"/>
        </w:rPr>
        <w:t>Акредитација послодаваца за учење кроз рад кроз тренинг алијансу</w:t>
      </w:r>
    </w:p>
    <w:p w14:paraId="5254A9D8" w14:textId="77777777" w:rsidR="00D14CD3" w:rsidRPr="00A10A9F" w:rsidRDefault="00D14CD3" w:rsidP="00A10A9F">
      <w:pPr>
        <w:pStyle w:val="basic-paragraph"/>
        <w:spacing w:before="0" w:beforeAutospacing="0" w:after="0" w:afterAutospacing="0"/>
        <w:ind w:left="1080"/>
        <w:jc w:val="both"/>
        <w:rPr>
          <w:color w:val="000000"/>
          <w:lang w:val="sr-Cyrl-RS"/>
        </w:rPr>
      </w:pPr>
    </w:p>
    <w:p w14:paraId="632DD573" w14:textId="46D4AA94" w:rsidR="00BF217A" w:rsidRPr="00A10A9F" w:rsidRDefault="00577EEC" w:rsidP="003D1985">
      <w:pPr>
        <w:pStyle w:val="basic-paragraph"/>
        <w:spacing w:before="0" w:beforeAutospacing="0" w:after="0" w:afterAutospacing="0"/>
        <w:ind w:firstLine="480"/>
        <w:jc w:val="both"/>
        <w:rPr>
          <w:lang w:val="sr-Cyrl-RS"/>
        </w:rPr>
      </w:pPr>
      <w:r>
        <w:rPr>
          <w:lang w:val="sr-Cyrl-RS"/>
        </w:rPr>
        <w:t xml:space="preserve">Предлог </w:t>
      </w:r>
      <w:r w:rsidR="003D1985" w:rsidRPr="00A10A9F">
        <w:rPr>
          <w:lang w:val="sr-Cyrl-RS"/>
        </w:rPr>
        <w:t xml:space="preserve">закона уводи могућност да се послодавци удруже у Тренинг алијансу </w:t>
      </w:r>
      <w:r w:rsidR="00D14CD3" w:rsidRPr="00A10A9F">
        <w:rPr>
          <w:lang w:val="sr-Cyrl-RS"/>
        </w:rPr>
        <w:t xml:space="preserve">и да се заједно акредитују код Привредне коморе Србије за учење кроз рад. Ова могућност је веома значајна јер је велики број </w:t>
      </w:r>
      <w:r w:rsidR="003D1985" w:rsidRPr="00A10A9F">
        <w:rPr>
          <w:lang w:val="sr-Cyrl-RS"/>
        </w:rPr>
        <w:t>послодаваца</w:t>
      </w:r>
      <w:r w:rsidR="00D14CD3" w:rsidRPr="00A10A9F">
        <w:rPr>
          <w:lang w:val="sr-Cyrl-RS"/>
        </w:rPr>
        <w:t xml:space="preserve"> који су мала и средња предузећа није био заинтересован да уђе у дуално образовање јер</w:t>
      </w:r>
      <w:r w:rsidR="003D1985" w:rsidRPr="00A10A9F">
        <w:rPr>
          <w:lang w:val="sr-Cyrl-RS"/>
        </w:rPr>
        <w:t xml:space="preserve"> појединачно нема услове за остваривање свих исхода учења</w:t>
      </w:r>
      <w:r w:rsidR="00D14CD3" w:rsidRPr="00A10A9F">
        <w:rPr>
          <w:lang w:val="sr-Cyrl-RS"/>
        </w:rPr>
        <w:t xml:space="preserve"> предвиђених планом и програмом наставе и учења. Кроз тренинг алијансу са другим послодавцима који се баве сродним делатностима, послодавци могу</w:t>
      </w:r>
      <w:r w:rsidR="003D1985" w:rsidRPr="00A10A9F">
        <w:rPr>
          <w:lang w:val="sr-Cyrl-RS"/>
        </w:rPr>
        <w:t xml:space="preserve"> да</w:t>
      </w:r>
      <w:r w:rsidR="00D14CD3" w:rsidRPr="00A10A9F">
        <w:rPr>
          <w:lang w:val="sr-Cyrl-RS"/>
        </w:rPr>
        <w:t xml:space="preserve"> се укључе у учење кроз рад у складу са својим могућностима</w:t>
      </w:r>
      <w:r w:rsidR="003D1985" w:rsidRPr="00A10A9F">
        <w:rPr>
          <w:lang w:val="sr-Cyrl-RS"/>
        </w:rPr>
        <w:t xml:space="preserve"> </w:t>
      </w:r>
      <w:r w:rsidR="00D14CD3" w:rsidRPr="00A10A9F">
        <w:rPr>
          <w:lang w:val="sr-Cyrl-RS"/>
        </w:rPr>
        <w:t>а са друге стране ученицима се осигурава да ће стећи све потребне исходе кроз учење кроз рад. Сама тренинг алијанса није правно лице и није субјекат акредитације, већ сваки члан алијансе појединачно добија акредитацију. У упоредној пракси, у Швајцарској, тренинг алијансе су правна лица која запошљавају инструкторе и баве се организацијом учења кроз рад код послодаваца, међутим у овом тренутку такво решење би представљало непотребно оптерећење за домаће послодавце.</w:t>
      </w:r>
    </w:p>
    <w:p w14:paraId="0EDA0713" w14:textId="77777777" w:rsidR="00D14CD3" w:rsidRPr="00A10A9F" w:rsidRDefault="00D14CD3" w:rsidP="003D1985">
      <w:pPr>
        <w:pStyle w:val="basic-paragraph"/>
        <w:spacing w:before="0" w:beforeAutospacing="0" w:after="0" w:afterAutospacing="0"/>
        <w:ind w:firstLine="480"/>
        <w:jc w:val="both"/>
        <w:rPr>
          <w:lang w:val="sr-Cyrl-RS"/>
        </w:rPr>
      </w:pPr>
    </w:p>
    <w:p w14:paraId="3601DC77" w14:textId="35B1703D" w:rsidR="00DB2C69" w:rsidRPr="00A10A9F" w:rsidRDefault="00DB2C69" w:rsidP="00DB2C69">
      <w:pPr>
        <w:pStyle w:val="basic-paragraph"/>
        <w:numPr>
          <w:ilvl w:val="0"/>
          <w:numId w:val="5"/>
        </w:numPr>
        <w:spacing w:before="0" w:beforeAutospacing="0" w:after="0" w:afterAutospacing="0"/>
        <w:jc w:val="both"/>
        <w:rPr>
          <w:lang w:val="sr-Cyrl-RS"/>
        </w:rPr>
      </w:pPr>
      <w:r w:rsidRPr="00A10A9F">
        <w:rPr>
          <w:color w:val="000000"/>
          <w:lang w:val="sr-Cyrl-RS"/>
        </w:rPr>
        <w:t>Увођење програма учења кроз рад</w:t>
      </w:r>
    </w:p>
    <w:p w14:paraId="4456586B" w14:textId="77777777" w:rsidR="009B7CC5" w:rsidRPr="00A10A9F" w:rsidRDefault="009B7CC5" w:rsidP="009B7CC5">
      <w:pPr>
        <w:pStyle w:val="basic-paragraph"/>
        <w:spacing w:before="0" w:beforeAutospacing="0" w:after="0" w:afterAutospacing="0"/>
        <w:ind w:left="840"/>
        <w:jc w:val="both"/>
        <w:rPr>
          <w:lang w:val="sr-Cyrl-RS"/>
        </w:rPr>
      </w:pPr>
    </w:p>
    <w:p w14:paraId="1742BD28" w14:textId="63261EAA" w:rsidR="00D14CD3" w:rsidRPr="00A10A9F" w:rsidRDefault="00577EEC" w:rsidP="003D1985">
      <w:pPr>
        <w:pStyle w:val="basic-paragraph"/>
        <w:spacing w:before="0" w:beforeAutospacing="0" w:after="0" w:afterAutospacing="0"/>
        <w:ind w:firstLine="480"/>
        <w:jc w:val="both"/>
        <w:rPr>
          <w:color w:val="000000"/>
          <w:lang w:val="sr-Cyrl-RS"/>
        </w:rPr>
      </w:pPr>
      <w:r>
        <w:rPr>
          <w:lang w:val="sr-Cyrl-RS"/>
        </w:rPr>
        <w:t xml:space="preserve">Предлог </w:t>
      </w:r>
      <w:r w:rsidR="00DB2C69" w:rsidRPr="00A10A9F">
        <w:rPr>
          <w:lang w:val="sr-Cyrl-RS"/>
        </w:rPr>
        <w:t xml:space="preserve">закона уводи обавезу израде програма реализације учења кроз рад, документа на основу којег се послодавац акредитује, а који садржи све релевантне описе о остваривању исхода учења плана и програма наставе и учења и о испуњености услова. Школа и послодавац заједнички израђују овај документ, а он ће служити и у самовредновању школе и спољашњем вредновању квалитета рада у дуалном образовању. Поред тога, уводи се посебна евиденција о учењу кроз рад коју ће заједнички водити инструктор и координатор учења кроз рад. </w:t>
      </w:r>
      <w:r w:rsidR="00DB2C69" w:rsidRPr="00A10A9F">
        <w:rPr>
          <w:color w:val="000000"/>
          <w:lang w:val="sr-Cyrl-RS"/>
        </w:rPr>
        <w:t>Уместо исказивање интересовања послодавца, одмах се подноси захтев за акредитацију уз програм реализације учења кроз рад, што скраћује поступак акредитације</w:t>
      </w:r>
    </w:p>
    <w:p w14:paraId="39B4FB43" w14:textId="77777777" w:rsidR="00DB2C69" w:rsidRPr="00A10A9F" w:rsidRDefault="00DB2C69" w:rsidP="003D1985">
      <w:pPr>
        <w:pStyle w:val="basic-paragraph"/>
        <w:spacing w:before="0" w:beforeAutospacing="0" w:after="0" w:afterAutospacing="0"/>
        <w:ind w:firstLine="480"/>
        <w:jc w:val="both"/>
        <w:rPr>
          <w:color w:val="000000"/>
          <w:lang w:val="sr-Cyrl-RS"/>
        </w:rPr>
      </w:pPr>
    </w:p>
    <w:p w14:paraId="3DD1AB74" w14:textId="11C8B8D8" w:rsidR="009B7CC5" w:rsidRPr="00A10A9F" w:rsidRDefault="009B7CC5" w:rsidP="009B7CC5">
      <w:pPr>
        <w:pStyle w:val="basic-paragraph"/>
        <w:numPr>
          <w:ilvl w:val="0"/>
          <w:numId w:val="6"/>
        </w:numPr>
        <w:spacing w:before="0" w:beforeAutospacing="0" w:after="0" w:afterAutospacing="0"/>
        <w:jc w:val="both"/>
        <w:rPr>
          <w:color w:val="000000"/>
          <w:lang w:val="sr-Cyrl-RS"/>
        </w:rPr>
      </w:pPr>
      <w:r w:rsidRPr="00A10A9F">
        <w:rPr>
          <w:color w:val="000000"/>
          <w:lang w:val="sr-Cyrl-RS"/>
        </w:rPr>
        <w:t>увођење могућности да наставник практичне наставе и наставник стручних предмета може да обавља послове инструктора без похађања обуке</w:t>
      </w:r>
    </w:p>
    <w:p w14:paraId="57947595" w14:textId="77777777" w:rsidR="00AD10EB" w:rsidRPr="00A10A9F" w:rsidRDefault="00AD10EB" w:rsidP="00AD10EB">
      <w:pPr>
        <w:pStyle w:val="basic-paragraph"/>
        <w:spacing w:before="0" w:beforeAutospacing="0" w:after="0" w:afterAutospacing="0"/>
        <w:ind w:left="840"/>
        <w:jc w:val="both"/>
        <w:rPr>
          <w:color w:val="000000"/>
          <w:lang w:val="sr-Cyrl-RS"/>
        </w:rPr>
      </w:pPr>
    </w:p>
    <w:p w14:paraId="7550C073" w14:textId="1E9D1213" w:rsidR="009B7CC5" w:rsidRPr="00A10A9F" w:rsidRDefault="00AD10EB" w:rsidP="00AD10EB">
      <w:pPr>
        <w:pStyle w:val="basic-paragraph"/>
        <w:spacing w:before="0" w:beforeAutospacing="0" w:after="0" w:afterAutospacing="0"/>
        <w:ind w:firstLine="567"/>
        <w:jc w:val="both"/>
        <w:rPr>
          <w:color w:val="000000"/>
          <w:lang w:val="sr-Cyrl-RS"/>
        </w:rPr>
      </w:pPr>
      <w:r w:rsidRPr="00A10A9F">
        <w:rPr>
          <w:color w:val="000000"/>
          <w:lang w:val="sr-Cyrl-RS"/>
        </w:rPr>
        <w:t xml:space="preserve">Могућност да наставник стручних предмета и практичне наставе може да буде и </w:t>
      </w:r>
      <w:r w:rsidR="009C5549" w:rsidRPr="00A10A9F">
        <w:rPr>
          <w:color w:val="000000"/>
          <w:lang w:val="sr-Cyrl-RS"/>
        </w:rPr>
        <w:t>инструктор</w:t>
      </w:r>
      <w:r w:rsidRPr="00A10A9F">
        <w:rPr>
          <w:color w:val="000000"/>
          <w:lang w:val="sr-Cyrl-RS"/>
        </w:rPr>
        <w:t xml:space="preserve"> уведена је на захтев послодаваца у току рада Радне групе. Послодавци су истакли да им ангажовање инструктора представља одређене потешкоће, нарочито код малих и сред</w:t>
      </w:r>
      <w:r w:rsidR="009C5549" w:rsidRPr="00A10A9F">
        <w:rPr>
          <w:color w:val="000000"/>
          <w:lang w:val="sr-Cyrl-RS"/>
        </w:rPr>
        <w:t>њ</w:t>
      </w:r>
      <w:r w:rsidRPr="00A10A9F">
        <w:rPr>
          <w:color w:val="000000"/>
          <w:lang w:val="sr-Cyrl-RS"/>
        </w:rPr>
        <w:t>их предузећа која нису у  могућност да увек определе време свог искусног радника који би обављао послове инструктора, а да им ангажовање новог запосленог такође не представља одговарајуће решење јер такво лице мора да се обучава и за рад у компанији и за инструктора. Због тога су предложили да наставник практичне наставе и наставник стручних предмета, ако испуњавају услове за инструктора који су прописани законом могу да добију лиценцу за инструктора, али без не похађање обуке и без полагања испита за лиценцу за инструктора, Таквог наставника би ангажовала компанија у допунском рад уз претходну сагласност директора школе.</w:t>
      </w:r>
    </w:p>
    <w:p w14:paraId="1FCFC851" w14:textId="77777777" w:rsidR="00025144" w:rsidRPr="00A10A9F" w:rsidRDefault="00025144" w:rsidP="008D1213">
      <w:pPr>
        <w:pStyle w:val="basic-paragraph"/>
        <w:spacing w:before="0" w:beforeAutospacing="0" w:after="0" w:afterAutospacing="0"/>
        <w:ind w:firstLine="480"/>
        <w:rPr>
          <w:color w:val="000000"/>
          <w:lang w:val="sr-Cyrl-RS"/>
        </w:rPr>
      </w:pPr>
    </w:p>
    <w:p w14:paraId="7D7A815F" w14:textId="77777777" w:rsidR="008D1213" w:rsidRPr="00A10A9F" w:rsidRDefault="008D1213" w:rsidP="008D1213">
      <w:pPr>
        <w:pStyle w:val="basic-paragraph"/>
        <w:spacing w:before="0" w:beforeAutospacing="0" w:after="0" w:afterAutospacing="0"/>
        <w:ind w:firstLine="480"/>
        <w:rPr>
          <w:color w:val="000000"/>
          <w:lang w:val="sr-Cyrl-RS"/>
        </w:rPr>
      </w:pPr>
      <w:r w:rsidRPr="00A10A9F">
        <w:rPr>
          <w:color w:val="000000"/>
          <w:lang w:val="sr-Cyrl-R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5FC224F4" w14:textId="77777777" w:rsidR="008D1213" w:rsidRPr="00A10A9F" w:rsidRDefault="008D1213" w:rsidP="008D1213">
      <w:pPr>
        <w:pStyle w:val="basic-paragraph"/>
        <w:spacing w:before="0" w:beforeAutospacing="0" w:after="0" w:afterAutospacing="0"/>
        <w:ind w:firstLine="480"/>
        <w:rPr>
          <w:color w:val="000000"/>
          <w:lang w:val="sr-Cyrl-RS"/>
        </w:rPr>
      </w:pPr>
      <w:r w:rsidRPr="00A10A9F">
        <w:rPr>
          <w:color w:val="000000"/>
          <w:lang w:val="sr-Cyrl-R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36107FD4" w14:textId="77777777" w:rsidR="00396D49" w:rsidRPr="00A10A9F" w:rsidRDefault="004A3EA6">
      <w:pPr>
        <w:rPr>
          <w:rFonts w:ascii="Times New Roman" w:hAnsi="Times New Roman" w:cs="Times New Roman"/>
          <w:sz w:val="24"/>
          <w:szCs w:val="24"/>
          <w:lang w:val="sr-Cyrl-RS"/>
        </w:rPr>
      </w:pPr>
    </w:p>
    <w:p w14:paraId="31F2957C" w14:textId="33255C56" w:rsidR="00AD10EB" w:rsidRPr="00A10A9F" w:rsidRDefault="00770D7B" w:rsidP="008D34BA">
      <w:pPr>
        <w:pStyle w:val="ListParagraph"/>
        <w:numPr>
          <w:ilvl w:val="0"/>
          <w:numId w:val="8"/>
        </w:numPr>
        <w:rPr>
          <w:rFonts w:ascii="Times New Roman" w:hAnsi="Times New Roman" w:cs="Times New Roman"/>
          <w:sz w:val="24"/>
          <w:szCs w:val="24"/>
          <w:lang w:val="sr-Cyrl-RS"/>
        </w:rPr>
      </w:pPr>
      <w:r w:rsidRPr="00A10A9F">
        <w:rPr>
          <w:rFonts w:ascii="Times New Roman" w:hAnsi="Times New Roman" w:cs="Times New Roman"/>
          <w:sz w:val="24"/>
          <w:szCs w:val="24"/>
          <w:lang w:val="sr-Cyrl-RS"/>
        </w:rPr>
        <w:t>Утицај п</w:t>
      </w:r>
      <w:r w:rsidR="00AD10EB" w:rsidRPr="00A10A9F">
        <w:rPr>
          <w:rFonts w:ascii="Times New Roman" w:hAnsi="Times New Roman" w:cs="Times New Roman"/>
          <w:sz w:val="24"/>
          <w:szCs w:val="24"/>
          <w:lang w:val="sr-Cyrl-RS"/>
        </w:rPr>
        <w:t>редложен</w:t>
      </w:r>
      <w:r w:rsidRPr="00A10A9F">
        <w:rPr>
          <w:rFonts w:ascii="Times New Roman" w:hAnsi="Times New Roman" w:cs="Times New Roman"/>
          <w:sz w:val="24"/>
          <w:szCs w:val="24"/>
          <w:lang w:val="sr-Cyrl-RS"/>
        </w:rPr>
        <w:t>их</w:t>
      </w:r>
      <w:r w:rsidR="00AD10EB" w:rsidRPr="00A10A9F">
        <w:rPr>
          <w:rFonts w:ascii="Times New Roman" w:hAnsi="Times New Roman" w:cs="Times New Roman"/>
          <w:sz w:val="24"/>
          <w:szCs w:val="24"/>
          <w:lang w:val="sr-Cyrl-RS"/>
        </w:rPr>
        <w:t xml:space="preserve"> изме</w:t>
      </w:r>
      <w:r w:rsidRPr="00A10A9F">
        <w:rPr>
          <w:rFonts w:ascii="Times New Roman" w:hAnsi="Times New Roman" w:cs="Times New Roman"/>
          <w:sz w:val="24"/>
          <w:szCs w:val="24"/>
          <w:lang w:val="sr-Cyrl-RS"/>
        </w:rPr>
        <w:t>на</w:t>
      </w:r>
      <w:r w:rsidR="00AD10EB" w:rsidRPr="00A10A9F">
        <w:rPr>
          <w:rFonts w:ascii="Times New Roman" w:hAnsi="Times New Roman" w:cs="Times New Roman"/>
          <w:sz w:val="24"/>
          <w:szCs w:val="24"/>
          <w:lang w:val="sr-Cyrl-RS"/>
        </w:rPr>
        <w:t xml:space="preserve"> и допуне Закона о дуалном образовању </w:t>
      </w:r>
      <w:r w:rsidRPr="00A10A9F">
        <w:rPr>
          <w:rFonts w:ascii="Times New Roman" w:hAnsi="Times New Roman" w:cs="Times New Roman"/>
          <w:sz w:val="24"/>
          <w:szCs w:val="24"/>
          <w:lang w:val="sr-Cyrl-RS"/>
        </w:rPr>
        <w:t>на послодавце:</w:t>
      </w:r>
    </w:p>
    <w:p w14:paraId="750D679E" w14:textId="360CA8FA" w:rsidR="00135BFC" w:rsidRPr="00A10A9F" w:rsidRDefault="00770D7B" w:rsidP="008D34BA">
      <w:pPr>
        <w:ind w:firstLine="42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Један од циљева измена и допуна, који је препознат и у програму рада Владе јесте повећање обухвата ученика у дуалног образовања и повећање броја компанија које учествују у дуалном образовању. Да би се овај циљ остварио препознат је простор за унапређење поступка акредитације послодаваца код Привредне коморе</w:t>
      </w:r>
      <w:r w:rsidR="00135BFC" w:rsidRPr="00A10A9F">
        <w:rPr>
          <w:rFonts w:ascii="Times New Roman" w:hAnsi="Times New Roman" w:cs="Times New Roman"/>
          <w:sz w:val="24"/>
          <w:szCs w:val="24"/>
          <w:lang w:val="sr-Cyrl-RS"/>
        </w:rPr>
        <w:t xml:space="preserve">. Олакшање овог поступка постигнуто је кроз </w:t>
      </w:r>
      <w:r w:rsidR="008D34BA" w:rsidRPr="00A10A9F">
        <w:rPr>
          <w:rFonts w:ascii="Times New Roman" w:hAnsi="Times New Roman" w:cs="Times New Roman"/>
          <w:sz w:val="24"/>
          <w:szCs w:val="24"/>
          <w:lang w:val="sr-Cyrl-RS"/>
        </w:rPr>
        <w:t>следећа</w:t>
      </w:r>
      <w:r w:rsidR="00135BFC" w:rsidRPr="00A10A9F">
        <w:rPr>
          <w:rFonts w:ascii="Times New Roman" w:hAnsi="Times New Roman" w:cs="Times New Roman"/>
          <w:sz w:val="24"/>
          <w:szCs w:val="24"/>
          <w:lang w:val="sr-Cyrl-RS"/>
        </w:rPr>
        <w:t xml:space="preserve"> решења:</w:t>
      </w:r>
    </w:p>
    <w:p w14:paraId="5E8F0C40" w14:textId="0CB8D4A9" w:rsidR="00135BFC" w:rsidRPr="00A10A9F" w:rsidRDefault="00135BFC" w:rsidP="008D34BA">
      <w:pPr>
        <w:pStyle w:val="ListParagraph"/>
        <w:numPr>
          <w:ilvl w:val="0"/>
          <w:numId w:val="6"/>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Израда програма реализације учења кроз рад у сарадњи послодавца и школе на основу којег се послодавац акредитује, а који садржи све релевантне описе о остваривању исхода учења плана и програма наставе и учења брзо учење кроз рад и испуњеност услова.</w:t>
      </w:r>
    </w:p>
    <w:p w14:paraId="30D5CA3E" w14:textId="1BBC967E" w:rsidR="00135BFC" w:rsidRPr="00A10A9F" w:rsidRDefault="00135BFC" w:rsidP="008D34BA">
      <w:pPr>
        <w:pStyle w:val="ListParagraph"/>
        <w:numPr>
          <w:ilvl w:val="0"/>
          <w:numId w:val="9"/>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Уместо исказивање интересовања послодавца, одмах се подноси захтев за акредитацију уз програм реализације учења кроз рад, што скраћује поступак акредитације</w:t>
      </w:r>
    </w:p>
    <w:p w14:paraId="34C03E53" w14:textId="5FC2AB0E" w:rsidR="008D34BA" w:rsidRPr="00A10A9F" w:rsidRDefault="00135BFC" w:rsidP="008D34BA">
      <w:pPr>
        <w:pStyle w:val="ListParagraph"/>
        <w:numPr>
          <w:ilvl w:val="0"/>
          <w:numId w:val="11"/>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Увођење могућности да се послодавци удруже у</w:t>
      </w:r>
      <w:r w:rsidR="008D34BA" w:rsidRPr="00A10A9F">
        <w:rPr>
          <w:rFonts w:ascii="Times New Roman" w:hAnsi="Times New Roman" w:cs="Times New Roman"/>
          <w:sz w:val="24"/>
          <w:szCs w:val="24"/>
          <w:lang w:val="sr-Cyrl-RS"/>
        </w:rPr>
        <w:t xml:space="preserve"> Тренинг</w:t>
      </w:r>
      <w:r w:rsidRPr="00A10A9F">
        <w:rPr>
          <w:rFonts w:ascii="Times New Roman" w:hAnsi="Times New Roman" w:cs="Times New Roman"/>
          <w:sz w:val="24"/>
          <w:szCs w:val="24"/>
          <w:lang w:val="sr-Cyrl-RS"/>
        </w:rPr>
        <w:t xml:space="preserve"> Алијансу како би више послодаваца који појединачно немају услове за остваривање свих исхода учења, могли да обухвате све исходе учења из плана и програма наставе и учења</w:t>
      </w:r>
      <w:r w:rsidR="008D34BA" w:rsidRPr="00A10A9F">
        <w:rPr>
          <w:rFonts w:ascii="Times New Roman" w:hAnsi="Times New Roman" w:cs="Times New Roman"/>
          <w:sz w:val="24"/>
          <w:szCs w:val="24"/>
          <w:lang w:val="sr-Cyrl-RS"/>
        </w:rPr>
        <w:t>.</w:t>
      </w:r>
    </w:p>
    <w:p w14:paraId="269B6C03" w14:textId="280A0D8C" w:rsidR="008D34BA" w:rsidRPr="00A10A9F" w:rsidRDefault="008D34BA" w:rsidP="008D34BA">
      <w:pPr>
        <w:pStyle w:val="ListParagraph"/>
        <w:numPr>
          <w:ilvl w:val="0"/>
          <w:numId w:val="11"/>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Повећање броја часова учења кроз рад утица</w:t>
      </w:r>
      <w:r w:rsidR="00124ED5" w:rsidRPr="00A10A9F">
        <w:rPr>
          <w:rFonts w:ascii="Times New Roman" w:hAnsi="Times New Roman" w:cs="Times New Roman"/>
          <w:sz w:val="24"/>
          <w:szCs w:val="24"/>
          <w:lang w:val="sr-Cyrl-RS"/>
        </w:rPr>
        <w:t>ћ</w:t>
      </w:r>
      <w:r w:rsidRPr="00A10A9F">
        <w:rPr>
          <w:rFonts w:ascii="Times New Roman" w:hAnsi="Times New Roman" w:cs="Times New Roman"/>
          <w:sz w:val="24"/>
          <w:szCs w:val="24"/>
          <w:lang w:val="sr-Cyrl-RS"/>
        </w:rPr>
        <w:t xml:space="preserve">е на повећање </w:t>
      </w:r>
      <w:r w:rsidR="00124ED5" w:rsidRPr="00A10A9F">
        <w:rPr>
          <w:rFonts w:ascii="Times New Roman" w:hAnsi="Times New Roman" w:cs="Times New Roman"/>
          <w:sz w:val="24"/>
          <w:szCs w:val="24"/>
          <w:lang w:val="sr-Cyrl-RS"/>
        </w:rPr>
        <w:t>учинка ученика у раду и остваривању прихода послодавца и тако у одређеној мери компензовати материјалне трошкове које послодавац има око учења кроз рад (лична заштитна опрема, превоз, исхрана, време за обуку за коришћење опреме).</w:t>
      </w:r>
    </w:p>
    <w:p w14:paraId="574C1FF2" w14:textId="36EF849C" w:rsidR="00342384" w:rsidRPr="00A10A9F" w:rsidRDefault="00342384" w:rsidP="008D34BA">
      <w:pPr>
        <w:pStyle w:val="ListParagraph"/>
        <w:numPr>
          <w:ilvl w:val="0"/>
          <w:numId w:val="11"/>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Могућност да наставник практичне наставе и наставник стручних предмета могу да буду инструктори ће олакшати послодавцима да обезбеде стручно лице за инструктора ако немају могућности да за тај посао одреде другог запосленог или да запосле ново лице за које би била потребна дужа обука.</w:t>
      </w:r>
    </w:p>
    <w:p w14:paraId="0566DEEF" w14:textId="66965F5C" w:rsidR="0073352A" w:rsidRPr="00A10A9F" w:rsidRDefault="0073352A" w:rsidP="008D34BA">
      <w:pPr>
        <w:pStyle w:val="ListParagraph"/>
        <w:numPr>
          <w:ilvl w:val="0"/>
          <w:numId w:val="11"/>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Могућност образовања мешовитих одељења са ученицима са различитих образовних профила допринеће укључивању послодаваца из реда малих и средњих предузећа која не могу да обезбеде велики број места за учење кроз рад.</w:t>
      </w:r>
    </w:p>
    <w:p w14:paraId="7EB5EE1E" w14:textId="60C37142" w:rsidR="00342384" w:rsidRPr="00A10A9F" w:rsidRDefault="00342384" w:rsidP="00342384">
      <w:pPr>
        <w:pStyle w:val="ListParagraph"/>
        <w:ind w:left="426"/>
        <w:jc w:val="both"/>
        <w:rPr>
          <w:rFonts w:ascii="Times New Roman" w:hAnsi="Times New Roman" w:cs="Times New Roman"/>
          <w:sz w:val="24"/>
          <w:szCs w:val="24"/>
          <w:lang w:val="sr-Cyrl-RS"/>
        </w:rPr>
      </w:pPr>
    </w:p>
    <w:p w14:paraId="68D89D81" w14:textId="2CB31F00" w:rsidR="00342384" w:rsidRPr="00A10A9F" w:rsidRDefault="00342384" w:rsidP="00342384">
      <w:pPr>
        <w:pStyle w:val="ListParagraph"/>
        <w:numPr>
          <w:ilvl w:val="0"/>
          <w:numId w:val="8"/>
        </w:numPr>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Утицај предложених измена и допуне Закона о дуалном образовању на школе</w:t>
      </w:r>
    </w:p>
    <w:p w14:paraId="07637EBB" w14:textId="3B709E15" w:rsidR="00342384" w:rsidRPr="00A10A9F" w:rsidRDefault="00342384" w:rsidP="00342384">
      <w:pPr>
        <w:pStyle w:val="ListParagraph"/>
        <w:numPr>
          <w:ilvl w:val="0"/>
          <w:numId w:val="6"/>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Израда програма реализације учења кроз рад треба да утиче на школе да активније приступе успостављању сарадње са послодавцима ради њиховог учешћа у дуалном образовању, а сам документ користиће се у сврху самовредновања и спољашњег вредновања квалитета рада установе</w:t>
      </w:r>
      <w:r w:rsidR="00145802" w:rsidRPr="00A10A9F">
        <w:rPr>
          <w:rFonts w:ascii="Times New Roman" w:hAnsi="Times New Roman" w:cs="Times New Roman"/>
          <w:sz w:val="24"/>
          <w:szCs w:val="24"/>
          <w:lang w:val="sr-Cyrl-RS"/>
        </w:rPr>
        <w:t>.</w:t>
      </w:r>
      <w:r w:rsidRPr="00A10A9F">
        <w:rPr>
          <w:rFonts w:ascii="Times New Roman" w:hAnsi="Times New Roman" w:cs="Times New Roman"/>
          <w:sz w:val="24"/>
          <w:szCs w:val="24"/>
          <w:lang w:val="sr-Cyrl-RS"/>
        </w:rPr>
        <w:t xml:space="preserve"> </w:t>
      </w:r>
    </w:p>
    <w:p w14:paraId="0F016DBB" w14:textId="6207584F" w:rsidR="00342384" w:rsidRPr="00A10A9F" w:rsidRDefault="00145802" w:rsidP="00342384">
      <w:pPr>
        <w:pStyle w:val="ListParagraph"/>
        <w:numPr>
          <w:ilvl w:val="0"/>
          <w:numId w:val="9"/>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Закључивање предуговора о дуалном образовању са послодавцем пре акредитације даће довољно времена школи да се припреми за реализацију образовног профила по дуалном моделу наставе, и да благовремено искаже број расположивих места за конкурс за упис ученика у први разред средње школе</w:t>
      </w:r>
      <w:r w:rsidR="000E0F9B" w:rsidRPr="00A10A9F">
        <w:rPr>
          <w:rFonts w:ascii="Times New Roman" w:hAnsi="Times New Roman" w:cs="Times New Roman"/>
          <w:sz w:val="24"/>
          <w:szCs w:val="24"/>
          <w:lang w:val="sr-Cyrl-RS"/>
        </w:rPr>
        <w:t>, тако да не може да се деси да у конкурсу буде понуђено место у дуалном образовању за које није акредитован послодавац</w:t>
      </w:r>
    </w:p>
    <w:p w14:paraId="4DAE401F" w14:textId="2CC258AC" w:rsidR="00342384" w:rsidRPr="00A10A9F" w:rsidRDefault="00342384" w:rsidP="00253D25">
      <w:pPr>
        <w:pStyle w:val="ListParagraph"/>
        <w:numPr>
          <w:ilvl w:val="0"/>
          <w:numId w:val="11"/>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Могућност да </w:t>
      </w:r>
      <w:r w:rsidR="000E0F9B" w:rsidRPr="00A10A9F">
        <w:rPr>
          <w:rFonts w:ascii="Times New Roman" w:hAnsi="Times New Roman" w:cs="Times New Roman"/>
          <w:sz w:val="24"/>
          <w:szCs w:val="24"/>
          <w:lang w:val="sr-Cyrl-RS"/>
        </w:rPr>
        <w:t xml:space="preserve">ученик са дуалног образовања пређе на класичан облик наставе </w:t>
      </w:r>
      <w:r w:rsidR="00564D2F" w:rsidRPr="00A10A9F">
        <w:rPr>
          <w:rFonts w:ascii="Times New Roman" w:hAnsi="Times New Roman" w:cs="Times New Roman"/>
          <w:sz w:val="24"/>
          <w:szCs w:val="24"/>
          <w:lang w:val="sr-Cyrl-RS"/>
        </w:rPr>
        <w:t xml:space="preserve">није нова и она </w:t>
      </w:r>
      <w:r w:rsidR="000E0F9B" w:rsidRPr="00A10A9F">
        <w:rPr>
          <w:rFonts w:ascii="Times New Roman" w:hAnsi="Times New Roman" w:cs="Times New Roman"/>
          <w:sz w:val="24"/>
          <w:szCs w:val="24"/>
          <w:lang w:val="sr-Cyrl-RS"/>
        </w:rPr>
        <w:t>постоји у важећем закону у случајевима када се са послодавцем раскине уговор о дуалном образовању и нема могућности да се нађе други послодавац па школа обезбеђује ученику да заврши средње образовање</w:t>
      </w:r>
      <w:r w:rsidRPr="00A10A9F">
        <w:rPr>
          <w:rFonts w:ascii="Times New Roman" w:hAnsi="Times New Roman" w:cs="Times New Roman"/>
          <w:sz w:val="24"/>
          <w:szCs w:val="24"/>
          <w:lang w:val="sr-Cyrl-RS"/>
        </w:rPr>
        <w:t>.</w:t>
      </w:r>
      <w:r w:rsidR="000E0F9B" w:rsidRPr="00A10A9F">
        <w:rPr>
          <w:rFonts w:ascii="Times New Roman" w:hAnsi="Times New Roman" w:cs="Times New Roman"/>
          <w:sz w:val="24"/>
          <w:szCs w:val="24"/>
          <w:lang w:val="sr-Cyrl-RS"/>
        </w:rPr>
        <w:t xml:space="preserve"> Ова могућност ограничена је</w:t>
      </w:r>
      <w:r w:rsidR="00564D2F" w:rsidRPr="00A10A9F">
        <w:rPr>
          <w:rFonts w:ascii="Times New Roman" w:hAnsi="Times New Roman" w:cs="Times New Roman"/>
          <w:sz w:val="24"/>
          <w:szCs w:val="24"/>
          <w:lang w:val="sr-Cyrl-RS"/>
        </w:rPr>
        <w:t xml:space="preserve"> на договор са послодавцем са којим ученик има закључен уговор о учењу кроз рад и може се реализовати од тек од следеће школске године. Са друге стране омогућено је да школа повећа број ученика по дуалном моделу наставе ако послодавац има могућности за реализацију учења кроз рад за већи број ученика. </w:t>
      </w:r>
    </w:p>
    <w:p w14:paraId="5D61701B" w14:textId="2DF2CE04" w:rsidR="0073352A" w:rsidRPr="00A10A9F" w:rsidRDefault="0073352A" w:rsidP="0073352A">
      <w:pPr>
        <w:pStyle w:val="ListParagraph"/>
        <w:numPr>
          <w:ilvl w:val="0"/>
          <w:numId w:val="11"/>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Могућност образовања мешовитих одељења са ученицима са различитих образовних профила омогућиће да школа формира мешовито одељења од два дуална профила или истог профила са ученицима који наставу похађају по класичном моделу. Ово је нарочито важно у случајевима када због ограниченог капацитета послодавци не могу да обезбеде довољан број места за учење кроз рад за формирање одељења. </w:t>
      </w:r>
    </w:p>
    <w:p w14:paraId="36079EBC" w14:textId="77777777" w:rsidR="0073352A" w:rsidRPr="00A10A9F" w:rsidRDefault="0073352A" w:rsidP="00A10A9F">
      <w:pPr>
        <w:pStyle w:val="ListParagraph"/>
        <w:ind w:left="426"/>
        <w:jc w:val="both"/>
        <w:rPr>
          <w:rFonts w:ascii="Times New Roman" w:hAnsi="Times New Roman" w:cs="Times New Roman"/>
          <w:sz w:val="24"/>
          <w:szCs w:val="24"/>
          <w:lang w:val="sr-Cyrl-RS"/>
        </w:rPr>
      </w:pPr>
    </w:p>
    <w:p w14:paraId="67DEC776" w14:textId="6C62E2F9" w:rsidR="00564D2F" w:rsidRPr="00A10A9F" w:rsidRDefault="00564D2F" w:rsidP="00564D2F">
      <w:pPr>
        <w:pStyle w:val="ListParagraph"/>
        <w:numPr>
          <w:ilvl w:val="0"/>
          <w:numId w:val="8"/>
        </w:numPr>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Утицај предложених измена и допуне Закона о дуалном образовању на ученике и родитеље</w:t>
      </w:r>
    </w:p>
    <w:p w14:paraId="798D8F8C" w14:textId="6D39A869" w:rsidR="00564D2F" w:rsidRPr="00A10A9F" w:rsidRDefault="00B54B4A" w:rsidP="0073352A">
      <w:pPr>
        <w:pStyle w:val="ListParagraph"/>
        <w:numPr>
          <w:ilvl w:val="0"/>
          <w:numId w:val="13"/>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Повећање </w:t>
      </w:r>
      <w:r w:rsidR="0073352A" w:rsidRPr="00A10A9F">
        <w:rPr>
          <w:rFonts w:ascii="Times New Roman" w:hAnsi="Times New Roman" w:cs="Times New Roman"/>
          <w:sz w:val="24"/>
          <w:szCs w:val="24"/>
          <w:lang w:val="sr-Cyrl-RS"/>
        </w:rPr>
        <w:t>броја часова учења кроз рад утицаће у већој мери на развој вештина код ученика које доноси боравак у реалном радном окружењу.</w:t>
      </w:r>
    </w:p>
    <w:p w14:paraId="028FEA10" w14:textId="7EB8251D" w:rsidR="0073352A" w:rsidRPr="00A10A9F" w:rsidRDefault="0073352A" w:rsidP="0073352A">
      <w:pPr>
        <w:pStyle w:val="ListParagraph"/>
        <w:numPr>
          <w:ilvl w:val="0"/>
          <w:numId w:val="13"/>
        </w:numPr>
        <w:ind w:left="0" w:firstLine="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Могућност да ученик пређе са дуалног на класичан модел наставе осигурава да ученици који се не сналазе најбоље на учењу кроз рад могу да наставе школовање по класичном моделу наставе уз договор са послодавцем. Са друге стране и ученици који нису започели школовање по дуалном моделу сада ће имати могућност да се укључе у дуално образовање уколико послодавац има одговарајуће капацитете,</w:t>
      </w:r>
    </w:p>
    <w:p w14:paraId="0C0A2621" w14:textId="37E29D2C" w:rsidR="00F24CD4" w:rsidRPr="00A10A9F" w:rsidRDefault="00F24CD4" w:rsidP="00F24CD4">
      <w:pPr>
        <w:pStyle w:val="ListParagraph"/>
        <w:numPr>
          <w:ilvl w:val="0"/>
          <w:numId w:val="8"/>
        </w:numPr>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Утицај предложених измена и допуне Закона о дуалном образовању на Министарство просвете</w:t>
      </w:r>
    </w:p>
    <w:p w14:paraId="04D0CD3A" w14:textId="4534EC12" w:rsidR="0073352A" w:rsidRPr="00A10A9F" w:rsidRDefault="00F24CD4" w:rsidP="00F24CD4">
      <w:pPr>
        <w:pStyle w:val="ListParagraph"/>
        <w:ind w:left="426"/>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Надлежност Министарства у односу на дуално образовање се не мења предложеним изменама, осим што ће подзаконске акте које доноси министар припремати Канцеларија за дуално образовање и Национални оквир квалификација, што је и оправдано јер је Канцеларија преузела запослене, права и обавезе Сектора за дуално образовање у Министарству. </w:t>
      </w:r>
    </w:p>
    <w:p w14:paraId="3B471A6E" w14:textId="3D9769E4" w:rsidR="00F24CD4" w:rsidRPr="00A10A9F" w:rsidRDefault="00F24CD4" w:rsidP="00F24CD4">
      <w:pPr>
        <w:pStyle w:val="ListParagraph"/>
        <w:numPr>
          <w:ilvl w:val="0"/>
          <w:numId w:val="8"/>
        </w:numPr>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Утицај предложених измена и допуне Закона о дуалном образовању на Канцеларију за дуално образовање и Национални оквир квалификација</w:t>
      </w:r>
    </w:p>
    <w:p w14:paraId="44082A96" w14:textId="58AE71F5" w:rsidR="00C12E66" w:rsidRPr="00A10A9F" w:rsidRDefault="00C12E66" w:rsidP="00135BFC">
      <w:pPr>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w:t>
      </w:r>
      <w:r w:rsidRPr="00A10A9F">
        <w:rPr>
          <w:rFonts w:ascii="Times New Roman" w:hAnsi="Times New Roman" w:cs="Times New Roman"/>
          <w:sz w:val="24"/>
          <w:szCs w:val="24"/>
          <w:lang w:val="sr-Cyrl-RS"/>
        </w:rPr>
        <w:tab/>
      </w:r>
      <w:r w:rsidR="00577EEC">
        <w:rPr>
          <w:rFonts w:ascii="Times New Roman" w:hAnsi="Times New Roman" w:cs="Times New Roman"/>
          <w:sz w:val="24"/>
          <w:szCs w:val="24"/>
          <w:lang w:val="sr-Cyrl-RS"/>
        </w:rPr>
        <w:t xml:space="preserve">Предлог </w:t>
      </w:r>
      <w:r w:rsidRPr="00A10A9F">
        <w:rPr>
          <w:rFonts w:ascii="Times New Roman" w:hAnsi="Times New Roman" w:cs="Times New Roman"/>
          <w:sz w:val="24"/>
          <w:szCs w:val="24"/>
          <w:lang w:val="sr-Cyrl-RS"/>
        </w:rPr>
        <w:t xml:space="preserve">закона има значаја утицај на рад Канцеларије с обзиром да прописује њене надлежности у погледу дуалног образовања. Надлежности су прописане у складу са надлежностима из Уредбе о оснивању канцеларије – најважније: праћење стања у вези са применом прописа и других аката којима се уређује дуално образовање и унапређење, усклађеност, развоја и функционисања дуалног образовања;  учествовање у припреми стратешких и планских докумената, </w:t>
      </w:r>
      <w:r w:rsidR="00577EEC">
        <w:rPr>
          <w:rFonts w:ascii="Times New Roman" w:hAnsi="Times New Roman" w:cs="Times New Roman"/>
          <w:sz w:val="24"/>
          <w:szCs w:val="24"/>
          <w:lang w:val="sr-Cyrl-RS"/>
        </w:rPr>
        <w:t>п</w:t>
      </w:r>
      <w:r w:rsidR="00577EEC" w:rsidRPr="00577EEC">
        <w:rPr>
          <w:rFonts w:ascii="Times New Roman" w:hAnsi="Times New Roman" w:cs="Times New Roman"/>
          <w:sz w:val="24"/>
          <w:szCs w:val="24"/>
          <w:lang w:val="sr-Cyrl-RS"/>
        </w:rPr>
        <w:t>редлога</w:t>
      </w:r>
      <w:r w:rsidR="00577EEC">
        <w:rPr>
          <w:rFonts w:ascii="Times New Roman" w:hAnsi="Times New Roman" w:cs="Times New Roman"/>
          <w:sz w:val="24"/>
          <w:szCs w:val="24"/>
          <w:lang w:val="sr-Cyrl-RS"/>
        </w:rPr>
        <w:t xml:space="preserve"> </w:t>
      </w:r>
      <w:r w:rsidRPr="00A10A9F">
        <w:rPr>
          <w:rFonts w:ascii="Times New Roman" w:hAnsi="Times New Roman" w:cs="Times New Roman"/>
          <w:sz w:val="24"/>
          <w:szCs w:val="24"/>
          <w:lang w:val="sr-Cyrl-RS"/>
        </w:rPr>
        <w:t>закона, других прописа и општих аката којима се уређује дуално образовање и координацији активности на њиховом спровођењу; израду студијско-аналитичких докумената и припрему предлога за унапређивање уписне политике у средње и високо образовање, а посебно за дуално образовање; планирање, обезбеђивање, утрошак и контролу буџетских, донаторских и кредитних средстава у области дуалног образовања.</w:t>
      </w:r>
    </w:p>
    <w:p w14:paraId="37EA0A01" w14:textId="5EF5DE4B" w:rsidR="003C7D93" w:rsidRPr="00A10A9F" w:rsidRDefault="003C7D93" w:rsidP="00135BFC">
      <w:pPr>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Разматрање опција које се примењују у упоредној пракси</w:t>
      </w:r>
    </w:p>
    <w:p w14:paraId="324EA381" w14:textId="77777777" w:rsidR="003C7D93" w:rsidRPr="00A10A9F" w:rsidRDefault="00C12E66" w:rsidP="00C12E66">
      <w:pPr>
        <w:ind w:firstLine="72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Приликом прописивања процента који чине часови учења кроз рад у односну на укупан број часова стручних предмета разматран је пример Швајцарске, као државе за у којој је дуално образовање веома развијено и има дугу традицију. Швајцарски модел подразумева да учење кроз рад обухвата 60% укупног броја часова од свих предмета, дакле и опште образовних и стручних. Предност оваквог приступа</w:t>
      </w:r>
      <w:r w:rsidR="003C7D93" w:rsidRPr="00A10A9F">
        <w:rPr>
          <w:rFonts w:ascii="Times New Roman" w:hAnsi="Times New Roman" w:cs="Times New Roman"/>
          <w:sz w:val="24"/>
          <w:szCs w:val="24"/>
          <w:lang w:val="sr-Cyrl-RS"/>
        </w:rPr>
        <w:t xml:space="preserve"> је у кост-бенефит анализи према којој ученици на овај начин доносе одређену зараду или су послодавци бар на позитивној нули, због чега они имају интерес да континуирано примају већи број ученика на учење кроз рад. </w:t>
      </w:r>
    </w:p>
    <w:p w14:paraId="1145D3B1" w14:textId="7AF85CE8" w:rsidR="003C7D93" w:rsidRPr="00A10A9F" w:rsidRDefault="003C7D93" w:rsidP="003C7D93">
      <w:pPr>
        <w:ind w:firstLine="72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Међутим, за овакав приступ</w:t>
      </w:r>
      <w:r w:rsidR="00C12E66" w:rsidRPr="00A10A9F">
        <w:rPr>
          <w:rFonts w:ascii="Times New Roman" w:hAnsi="Times New Roman" w:cs="Times New Roman"/>
          <w:sz w:val="24"/>
          <w:szCs w:val="24"/>
          <w:lang w:val="sr-Cyrl-RS"/>
        </w:rPr>
        <w:t xml:space="preserve"> </w:t>
      </w:r>
      <w:r w:rsidRPr="00A10A9F">
        <w:rPr>
          <w:rFonts w:ascii="Times New Roman" w:hAnsi="Times New Roman" w:cs="Times New Roman"/>
          <w:sz w:val="24"/>
          <w:szCs w:val="24"/>
          <w:lang w:val="sr-Cyrl-RS"/>
        </w:rPr>
        <w:t>није прихваћен јер захтева темељно испитивање о приме</w:t>
      </w:r>
      <w:r w:rsidR="002334B4" w:rsidRPr="00A10A9F">
        <w:rPr>
          <w:rFonts w:ascii="Times New Roman" w:hAnsi="Times New Roman" w:cs="Times New Roman"/>
          <w:sz w:val="24"/>
          <w:szCs w:val="24"/>
          <w:lang w:val="sr-Cyrl-RS"/>
        </w:rPr>
        <w:t>њ</w:t>
      </w:r>
      <w:r w:rsidRPr="00A10A9F">
        <w:rPr>
          <w:rFonts w:ascii="Times New Roman" w:hAnsi="Times New Roman" w:cs="Times New Roman"/>
          <w:sz w:val="24"/>
          <w:szCs w:val="24"/>
          <w:lang w:val="sr-Cyrl-RS"/>
        </w:rPr>
        <w:t xml:space="preserve">ивости у моделу дуалног образовања у Србији и давање одговора на питања норме наставника стручних предмета и наставника практичне наставе, процента часова </w:t>
      </w:r>
      <w:r w:rsidR="002334B4" w:rsidRPr="00A10A9F">
        <w:rPr>
          <w:rFonts w:ascii="Times New Roman" w:hAnsi="Times New Roman" w:cs="Times New Roman"/>
          <w:sz w:val="24"/>
          <w:szCs w:val="24"/>
          <w:lang w:val="sr-Cyrl-RS"/>
        </w:rPr>
        <w:t>теоријске</w:t>
      </w:r>
      <w:r w:rsidRPr="00A10A9F">
        <w:rPr>
          <w:rFonts w:ascii="Times New Roman" w:hAnsi="Times New Roman" w:cs="Times New Roman"/>
          <w:sz w:val="24"/>
          <w:szCs w:val="24"/>
          <w:lang w:val="sr-Cyrl-RS"/>
        </w:rPr>
        <w:t xml:space="preserve"> наставе, утицаја на општеобразовне предмете али и на могућности и заинтересованости послодаваца на реализују учење кроз рад у том обиму. Такође овакав приступ захтевао би и измену Закона о средњем образовању и васпитању чијим је чланом 6 став 4. прописано да План и програм наставе и учења трогодишњег средњег стручног образовања садржи 30% општег и најмање 65% стручног образовања, а план и програм наставе и учења четворогодишњег стручног и уметничког образовања садржи 40% општег и најмање 55% стручног, односно уметничког образовања.</w:t>
      </w:r>
    </w:p>
    <w:p w14:paraId="7A62489C" w14:textId="3ED6D709" w:rsidR="00C12E66" w:rsidRPr="00A10A9F" w:rsidRDefault="00C12E66" w:rsidP="00C12E66">
      <w:pPr>
        <w:ind w:firstLine="720"/>
        <w:jc w:val="both"/>
        <w:rPr>
          <w:rFonts w:ascii="Times New Roman" w:hAnsi="Times New Roman" w:cs="Times New Roman"/>
          <w:sz w:val="24"/>
          <w:szCs w:val="24"/>
          <w:lang w:val="sr-Cyrl-RS"/>
        </w:rPr>
      </w:pPr>
    </w:p>
    <w:p w14:paraId="48494843" w14:textId="77777777" w:rsidR="00C12E66" w:rsidRPr="00A10A9F" w:rsidRDefault="00C12E66" w:rsidP="00135BFC">
      <w:pPr>
        <w:jc w:val="both"/>
        <w:rPr>
          <w:rFonts w:ascii="Times New Roman" w:hAnsi="Times New Roman" w:cs="Times New Roman"/>
          <w:sz w:val="24"/>
          <w:szCs w:val="24"/>
          <w:lang w:val="sr-Cyrl-RS"/>
        </w:rPr>
      </w:pPr>
    </w:p>
    <w:p w14:paraId="3204C407" w14:textId="08568613" w:rsidR="0056328F" w:rsidRPr="00A10A9F" w:rsidRDefault="0056328F" w:rsidP="00135BFC">
      <w:pPr>
        <w:jc w:val="both"/>
        <w:rPr>
          <w:rFonts w:ascii="Times New Roman" w:hAnsi="Times New Roman" w:cs="Times New Roman"/>
          <w:b/>
          <w:bCs/>
          <w:color w:val="000000"/>
          <w:sz w:val="24"/>
          <w:szCs w:val="24"/>
          <w:lang w:val="sr-Cyrl-RS"/>
        </w:rPr>
      </w:pPr>
      <w:r w:rsidRPr="00A10A9F">
        <w:rPr>
          <w:rFonts w:ascii="Times New Roman" w:hAnsi="Times New Roman" w:cs="Times New Roman"/>
          <w:b/>
          <w:bCs/>
          <w:color w:val="000000"/>
          <w:sz w:val="24"/>
          <w:szCs w:val="24"/>
          <w:lang w:val="sr-Cyrl-RS"/>
        </w:rPr>
        <w:t>Кључна питања за утврђивање циљева</w:t>
      </w:r>
    </w:p>
    <w:p w14:paraId="7BE11C7A" w14:textId="77777777" w:rsidR="0056328F" w:rsidRPr="00A10A9F" w:rsidRDefault="0056328F" w:rsidP="00A10A9F">
      <w:pPr>
        <w:pStyle w:val="basic-paragraph"/>
        <w:spacing w:before="0" w:beforeAutospacing="0" w:after="0" w:afterAutospacing="0"/>
        <w:ind w:firstLine="480"/>
        <w:jc w:val="both"/>
        <w:rPr>
          <w:color w:val="000000"/>
          <w:lang w:val="sr-Cyrl-RS"/>
        </w:rPr>
      </w:pPr>
      <w:r w:rsidRPr="00A10A9F">
        <w:rPr>
          <w:color w:val="000000"/>
          <w:lang w:val="sr-Cyrl-RS"/>
        </w:rPr>
        <w:t>1) Због чега је неопходно постићи жељену промену на нивоу друштва? (одговором на ово питање дефинише се општи циљ).</w:t>
      </w:r>
    </w:p>
    <w:p w14:paraId="060E6FA8" w14:textId="77777777" w:rsidR="0056328F" w:rsidRPr="00A10A9F" w:rsidRDefault="0056328F" w:rsidP="00A10A9F">
      <w:pPr>
        <w:pStyle w:val="basic-paragraph"/>
        <w:spacing w:before="0" w:beforeAutospacing="0" w:after="0" w:afterAutospacing="0"/>
        <w:ind w:firstLine="480"/>
        <w:jc w:val="both"/>
        <w:rPr>
          <w:color w:val="000000"/>
          <w:lang w:val="sr-Cyrl-RS"/>
        </w:rPr>
      </w:pPr>
      <w:r w:rsidRPr="00A10A9F">
        <w:rPr>
          <w:color w:val="000000"/>
          <w:lang w:val="sr-Cyrl-R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72DE32E8" w14:textId="77777777" w:rsidR="0056328F" w:rsidRPr="00A10A9F" w:rsidRDefault="0056328F" w:rsidP="00A10A9F">
      <w:pPr>
        <w:pStyle w:val="basic-paragraph"/>
        <w:spacing w:before="0" w:beforeAutospacing="0" w:after="0" w:afterAutospacing="0"/>
        <w:ind w:firstLine="480"/>
        <w:jc w:val="both"/>
        <w:rPr>
          <w:color w:val="000000"/>
          <w:lang w:val="sr-Cyrl-RS"/>
        </w:rPr>
      </w:pPr>
      <w:r w:rsidRPr="00A10A9F">
        <w:rPr>
          <w:color w:val="000000"/>
          <w:lang w:val="sr-Cyrl-R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5153D4EF" w14:textId="77777777" w:rsidR="0056328F" w:rsidRPr="00A10A9F" w:rsidRDefault="0056328F" w:rsidP="00A10A9F">
      <w:pPr>
        <w:pStyle w:val="basic-paragraph"/>
        <w:spacing w:before="0" w:beforeAutospacing="0" w:after="0" w:afterAutospacing="0"/>
        <w:ind w:firstLine="480"/>
        <w:jc w:val="both"/>
        <w:rPr>
          <w:color w:val="000000"/>
          <w:lang w:val="sr-Cyrl-RS"/>
        </w:rPr>
      </w:pPr>
      <w:r w:rsidRPr="00A10A9F">
        <w:rPr>
          <w:color w:val="000000"/>
          <w:lang w:val="sr-Cyrl-RS"/>
        </w:rPr>
        <w:t>4) На основу којих показатеља учинка ће бити могуће утврдити да ли је дошло до остваривања општих односно посебних циљева?</w:t>
      </w:r>
    </w:p>
    <w:p w14:paraId="181CA8F9" w14:textId="77777777" w:rsidR="0056328F" w:rsidRPr="00A10A9F" w:rsidRDefault="0056328F">
      <w:pPr>
        <w:rPr>
          <w:rFonts w:ascii="Times New Roman" w:hAnsi="Times New Roman" w:cs="Times New Roman"/>
          <w:sz w:val="24"/>
          <w:szCs w:val="24"/>
          <w:lang w:val="sr-Cyrl-RS"/>
        </w:rPr>
      </w:pPr>
    </w:p>
    <w:p w14:paraId="194390E5" w14:textId="60735D76" w:rsidR="002F1E07" w:rsidRPr="00A10A9F" w:rsidRDefault="002F1E07" w:rsidP="003C7D93">
      <w:pPr>
        <w:autoSpaceDE w:val="0"/>
        <w:autoSpaceDN w:val="0"/>
        <w:adjustRightInd w:val="0"/>
        <w:spacing w:after="0" w:line="240" w:lineRule="auto"/>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Циљ </w:t>
      </w:r>
      <w:r w:rsidR="00577EEC" w:rsidRPr="00577EEC">
        <w:rPr>
          <w:rFonts w:ascii="Times New Roman" w:hAnsi="Times New Roman" w:cs="Times New Roman"/>
          <w:sz w:val="24"/>
          <w:szCs w:val="24"/>
          <w:lang w:val="sr-Cyrl-RS"/>
        </w:rPr>
        <w:t>Предлога</w:t>
      </w:r>
      <w:r w:rsidR="00577EEC">
        <w:rPr>
          <w:rFonts w:ascii="Times New Roman" w:hAnsi="Times New Roman" w:cs="Times New Roman"/>
          <w:sz w:val="24"/>
          <w:szCs w:val="24"/>
          <w:lang w:val="sr-Cyrl-RS"/>
        </w:rPr>
        <w:t xml:space="preserve"> </w:t>
      </w:r>
      <w:r w:rsidRPr="00A10A9F">
        <w:rPr>
          <w:rFonts w:ascii="Times New Roman" w:hAnsi="Times New Roman" w:cs="Times New Roman"/>
          <w:sz w:val="24"/>
          <w:szCs w:val="24"/>
          <w:lang w:val="sr-Cyrl-RS"/>
        </w:rPr>
        <w:t xml:space="preserve">закона је да </w:t>
      </w:r>
      <w:r w:rsidR="003D4620" w:rsidRPr="00A10A9F">
        <w:rPr>
          <w:rFonts w:ascii="Times New Roman" w:hAnsi="Times New Roman" w:cs="Times New Roman"/>
          <w:sz w:val="24"/>
          <w:szCs w:val="24"/>
          <w:lang w:val="sr-Cyrl-RS"/>
        </w:rPr>
        <w:t>се</w:t>
      </w:r>
      <w:r w:rsidR="001A6B13" w:rsidRPr="00A10A9F">
        <w:rPr>
          <w:rFonts w:ascii="Times New Roman" w:hAnsi="Times New Roman" w:cs="Times New Roman"/>
          <w:sz w:val="24"/>
          <w:szCs w:val="24"/>
          <w:lang w:val="sr-Cyrl-RS"/>
        </w:rPr>
        <w:t xml:space="preserve"> кроз</w:t>
      </w:r>
      <w:r w:rsidR="003D4620" w:rsidRPr="00A10A9F">
        <w:rPr>
          <w:rFonts w:ascii="Times New Roman" w:hAnsi="Times New Roman" w:cs="Times New Roman"/>
          <w:sz w:val="24"/>
          <w:szCs w:val="24"/>
          <w:lang w:val="sr-Cyrl-RS"/>
        </w:rPr>
        <w:t xml:space="preserve"> </w:t>
      </w:r>
      <w:r w:rsidRPr="00A10A9F">
        <w:rPr>
          <w:rFonts w:ascii="Times New Roman" w:hAnsi="Times New Roman" w:cs="Times New Roman"/>
          <w:sz w:val="24"/>
          <w:szCs w:val="24"/>
          <w:lang w:val="sr-Cyrl-RS"/>
        </w:rPr>
        <w:t>унапређ</w:t>
      </w:r>
      <w:r w:rsidR="003D4620" w:rsidRPr="00A10A9F">
        <w:rPr>
          <w:rFonts w:ascii="Times New Roman" w:hAnsi="Times New Roman" w:cs="Times New Roman"/>
          <w:sz w:val="24"/>
          <w:szCs w:val="24"/>
          <w:lang w:val="sr-Cyrl-RS"/>
        </w:rPr>
        <w:t>е</w:t>
      </w:r>
      <w:r w:rsidRPr="00A10A9F">
        <w:rPr>
          <w:rFonts w:ascii="Times New Roman" w:hAnsi="Times New Roman" w:cs="Times New Roman"/>
          <w:sz w:val="24"/>
          <w:szCs w:val="24"/>
          <w:lang w:val="sr-Cyrl-RS"/>
        </w:rPr>
        <w:t xml:space="preserve">ње </w:t>
      </w:r>
      <w:r w:rsidR="003D4620" w:rsidRPr="00A10A9F">
        <w:rPr>
          <w:rFonts w:ascii="Times New Roman" w:hAnsi="Times New Roman" w:cs="Times New Roman"/>
          <w:sz w:val="24"/>
          <w:szCs w:val="24"/>
          <w:lang w:val="sr-Cyrl-RS"/>
        </w:rPr>
        <w:t xml:space="preserve">система дуалног образовања </w:t>
      </w:r>
      <w:r w:rsidR="001A6B13" w:rsidRPr="00A10A9F">
        <w:rPr>
          <w:rFonts w:ascii="Times New Roman" w:hAnsi="Times New Roman" w:cs="Times New Roman"/>
          <w:sz w:val="24"/>
          <w:szCs w:val="24"/>
          <w:lang w:val="sr-Cyrl-RS"/>
        </w:rPr>
        <w:t>створе услови за</w:t>
      </w:r>
      <w:r w:rsidR="003D4620" w:rsidRPr="00A10A9F">
        <w:rPr>
          <w:rFonts w:ascii="Times New Roman" w:hAnsi="Times New Roman" w:cs="Times New Roman"/>
          <w:sz w:val="24"/>
          <w:szCs w:val="24"/>
          <w:lang w:val="sr-Cyrl-RS"/>
        </w:rPr>
        <w:t xml:space="preserve"> повећање броја ученика у дуалном образовању</w:t>
      </w:r>
      <w:r w:rsidR="001A6B13" w:rsidRPr="00A10A9F">
        <w:rPr>
          <w:rFonts w:ascii="Times New Roman" w:hAnsi="Times New Roman" w:cs="Times New Roman"/>
          <w:sz w:val="24"/>
          <w:szCs w:val="24"/>
          <w:lang w:val="sr-Cyrl-RS"/>
        </w:rPr>
        <w:t xml:space="preserve">. За постизање овог циља, пре свега </w:t>
      </w:r>
      <w:r w:rsidR="003D4620" w:rsidRPr="00A10A9F">
        <w:rPr>
          <w:rFonts w:ascii="Times New Roman" w:hAnsi="Times New Roman" w:cs="Times New Roman"/>
          <w:sz w:val="24"/>
          <w:szCs w:val="24"/>
          <w:lang w:val="sr-Cyrl-RS"/>
        </w:rPr>
        <w:t>је потребно веће укључивање компанија у дуално образовање</w:t>
      </w:r>
      <w:r w:rsidR="00FD6937" w:rsidRPr="00A10A9F">
        <w:rPr>
          <w:rFonts w:ascii="Times New Roman" w:hAnsi="Times New Roman" w:cs="Times New Roman"/>
          <w:sz w:val="24"/>
          <w:szCs w:val="24"/>
          <w:lang w:val="sr-Cyrl-RS"/>
        </w:rPr>
        <w:t>, због чега се низ предложених измена односи на олакшавање поступка акредитације послодаваца уз повећање квалитета дуалног образовања. Решење које треба да доведе до повећања броја ученика, али и компанија у дуалном образовању јесте и увођење тренинг центара као организационог облика унутар средњих стручних школа који треба да кроз опремање савременом опремом обезбеди услове за учење кроз рад у симулираном радном окружењу али и да постане центар целоживотног учења.</w:t>
      </w:r>
      <w:r w:rsidR="00A45996" w:rsidRPr="00A10A9F">
        <w:rPr>
          <w:rFonts w:ascii="Times New Roman" w:hAnsi="Times New Roman" w:cs="Times New Roman"/>
          <w:sz w:val="24"/>
          <w:szCs w:val="24"/>
          <w:lang w:val="sr-Cyrl-RS"/>
        </w:rPr>
        <w:t xml:space="preserve"> </w:t>
      </w:r>
      <w:r w:rsidR="00577EEC">
        <w:rPr>
          <w:rFonts w:ascii="Times New Roman" w:hAnsi="Times New Roman" w:cs="Times New Roman"/>
          <w:sz w:val="24"/>
          <w:szCs w:val="24"/>
          <w:lang w:val="sr-Cyrl-RS"/>
        </w:rPr>
        <w:t xml:space="preserve">Предлог </w:t>
      </w:r>
      <w:r w:rsidR="00A45996" w:rsidRPr="00A10A9F">
        <w:rPr>
          <w:rFonts w:ascii="Times New Roman" w:hAnsi="Times New Roman" w:cs="Times New Roman"/>
          <w:sz w:val="24"/>
          <w:szCs w:val="24"/>
          <w:lang w:val="sr-Cyrl-RS"/>
        </w:rPr>
        <w:t xml:space="preserve">уводи правни основ за доношење акта Владе којим ће се предвидети услови за подршку дуалном образовању пре свега за дефицитарна занимања и у слабије развијеним подручјима кроз стипендирање ученика и субвенционисање послодаваца.  </w:t>
      </w:r>
    </w:p>
    <w:p w14:paraId="2C63EBEB" w14:textId="77777777" w:rsidR="00167FAB" w:rsidRPr="00A10A9F" w:rsidRDefault="00167FAB" w:rsidP="003C7D93">
      <w:pPr>
        <w:autoSpaceDE w:val="0"/>
        <w:autoSpaceDN w:val="0"/>
        <w:adjustRightInd w:val="0"/>
        <w:spacing w:after="0" w:line="240" w:lineRule="auto"/>
        <w:jc w:val="both"/>
        <w:rPr>
          <w:rFonts w:ascii="Times New Roman" w:hAnsi="Times New Roman" w:cs="Times New Roman"/>
          <w:sz w:val="24"/>
          <w:szCs w:val="24"/>
          <w:lang w:val="sr-Cyrl-RS"/>
        </w:rPr>
      </w:pPr>
    </w:p>
    <w:p w14:paraId="4CD15D9A" w14:textId="1FD7A987" w:rsidR="00E73514" w:rsidRPr="00A10A9F" w:rsidRDefault="001A6B13" w:rsidP="003C7D93">
      <w:pPr>
        <w:autoSpaceDE w:val="0"/>
        <w:autoSpaceDN w:val="0"/>
        <w:adjustRightInd w:val="0"/>
        <w:spacing w:after="0" w:line="240" w:lineRule="auto"/>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Наведени циљ </w:t>
      </w:r>
      <w:r w:rsidR="00577EEC" w:rsidRPr="00577EEC">
        <w:rPr>
          <w:rFonts w:ascii="Times New Roman" w:hAnsi="Times New Roman" w:cs="Times New Roman"/>
          <w:sz w:val="24"/>
          <w:szCs w:val="24"/>
          <w:lang w:val="sr-Cyrl-RS"/>
        </w:rPr>
        <w:t>Предлога</w:t>
      </w:r>
      <w:r w:rsidR="00577EEC">
        <w:rPr>
          <w:rFonts w:ascii="Times New Roman" w:hAnsi="Times New Roman" w:cs="Times New Roman"/>
          <w:sz w:val="24"/>
          <w:szCs w:val="24"/>
          <w:lang w:val="sr-Cyrl-RS"/>
        </w:rPr>
        <w:t xml:space="preserve"> </w:t>
      </w:r>
      <w:r w:rsidRPr="00A10A9F">
        <w:rPr>
          <w:rFonts w:ascii="Times New Roman" w:hAnsi="Times New Roman" w:cs="Times New Roman"/>
          <w:sz w:val="24"/>
          <w:szCs w:val="24"/>
          <w:lang w:val="sr-Cyrl-RS"/>
        </w:rPr>
        <w:t xml:space="preserve">закона у складу је са </w:t>
      </w:r>
      <w:r w:rsidR="00167FAB" w:rsidRPr="00A10A9F">
        <w:rPr>
          <w:rFonts w:ascii="Times New Roman" w:hAnsi="Times New Roman" w:cs="Times New Roman"/>
          <w:sz w:val="24"/>
          <w:szCs w:val="24"/>
          <w:lang w:val="sr-Cyrl-RS"/>
        </w:rPr>
        <w:t xml:space="preserve">Акционим планом за спровођење програма Владе </w:t>
      </w:r>
      <w:r w:rsidR="005B2D77" w:rsidRPr="00A10A9F">
        <w:rPr>
          <w:rFonts w:ascii="Times New Roman" w:hAnsi="Times New Roman" w:cs="Times New Roman"/>
          <w:sz w:val="24"/>
          <w:szCs w:val="24"/>
          <w:lang w:val="sr-Cyrl-RS"/>
        </w:rPr>
        <w:t xml:space="preserve">од 2023-2026. године, </w:t>
      </w:r>
      <w:r w:rsidR="00761114" w:rsidRPr="00A10A9F">
        <w:rPr>
          <w:rFonts w:ascii="Times New Roman" w:hAnsi="Times New Roman" w:cs="Times New Roman"/>
          <w:sz w:val="24"/>
          <w:szCs w:val="24"/>
          <w:lang w:val="sr-Cyrl-RS"/>
        </w:rPr>
        <w:t xml:space="preserve">којим је </w:t>
      </w:r>
      <w:r w:rsidR="005B2D77" w:rsidRPr="00A10A9F">
        <w:rPr>
          <w:rFonts w:ascii="Times New Roman" w:hAnsi="Times New Roman" w:cs="Times New Roman"/>
          <w:sz w:val="24"/>
          <w:szCs w:val="24"/>
          <w:lang w:val="sr-Cyrl-RS"/>
        </w:rPr>
        <w:t xml:space="preserve">поред осталог, предвиђено </w:t>
      </w:r>
      <w:r w:rsidR="00761114" w:rsidRPr="00A10A9F">
        <w:rPr>
          <w:rFonts w:ascii="Times New Roman" w:hAnsi="Times New Roman" w:cs="Times New Roman"/>
          <w:sz w:val="24"/>
          <w:szCs w:val="24"/>
          <w:lang w:val="sr-Cyrl-RS"/>
        </w:rPr>
        <w:t>повећање обухвата учен</w:t>
      </w:r>
      <w:r w:rsidR="003312C2" w:rsidRPr="00A10A9F">
        <w:rPr>
          <w:rFonts w:ascii="Times New Roman" w:hAnsi="Times New Roman" w:cs="Times New Roman"/>
          <w:sz w:val="24"/>
          <w:szCs w:val="24"/>
          <w:lang w:val="sr-Cyrl-RS"/>
        </w:rPr>
        <w:t>ика и повећање броја компанија које учествују у дуалном образовању.</w:t>
      </w:r>
      <w:r w:rsidR="00FD6937" w:rsidRPr="00A10A9F">
        <w:rPr>
          <w:rFonts w:ascii="Times New Roman" w:hAnsi="Times New Roman" w:cs="Times New Roman"/>
          <w:sz w:val="24"/>
          <w:szCs w:val="24"/>
          <w:lang w:val="sr-Cyrl-RS"/>
        </w:rPr>
        <w:t xml:space="preserve">  </w:t>
      </w:r>
    </w:p>
    <w:p w14:paraId="70C42B5D" w14:textId="77777777" w:rsidR="00FD6937" w:rsidRPr="00A10A9F" w:rsidRDefault="00FD6937" w:rsidP="003C7D93">
      <w:pPr>
        <w:autoSpaceDE w:val="0"/>
        <w:autoSpaceDN w:val="0"/>
        <w:adjustRightInd w:val="0"/>
        <w:spacing w:after="0" w:line="240" w:lineRule="auto"/>
        <w:jc w:val="both"/>
        <w:rPr>
          <w:rFonts w:ascii="Times New Roman" w:hAnsi="Times New Roman" w:cs="Times New Roman"/>
          <w:sz w:val="24"/>
          <w:szCs w:val="24"/>
          <w:lang w:val="sr-Cyrl-RS"/>
        </w:rPr>
      </w:pPr>
    </w:p>
    <w:p w14:paraId="5EDACE3D" w14:textId="6C2F903B" w:rsidR="003312C2" w:rsidRPr="00A10A9F" w:rsidRDefault="003312C2" w:rsidP="003C7D93">
      <w:pPr>
        <w:autoSpaceDE w:val="0"/>
        <w:autoSpaceDN w:val="0"/>
        <w:adjustRightInd w:val="0"/>
        <w:spacing w:after="0" w:line="240" w:lineRule="auto"/>
        <w:jc w:val="both"/>
        <w:rPr>
          <w:rFonts w:ascii="Times New Roman" w:hAnsi="Times New Roman" w:cs="Times New Roman"/>
          <w:i/>
          <w:iCs/>
          <w:sz w:val="24"/>
          <w:szCs w:val="24"/>
          <w:lang w:val="sr-Cyrl-RS"/>
        </w:rPr>
      </w:pPr>
      <w:r w:rsidRPr="00A10A9F">
        <w:rPr>
          <w:rFonts w:ascii="Times New Roman" w:hAnsi="Times New Roman" w:cs="Times New Roman"/>
          <w:i/>
          <w:iCs/>
          <w:sz w:val="24"/>
          <w:szCs w:val="24"/>
          <w:lang w:val="sr-Cyrl-RS"/>
        </w:rPr>
        <w:t xml:space="preserve">Почетне и очекиване вредности </w:t>
      </w:r>
      <w:r w:rsidR="00FD6937" w:rsidRPr="00A10A9F">
        <w:rPr>
          <w:rFonts w:ascii="Times New Roman" w:hAnsi="Times New Roman" w:cs="Times New Roman"/>
          <w:i/>
          <w:iCs/>
          <w:sz w:val="24"/>
          <w:szCs w:val="24"/>
          <w:lang w:val="sr-Cyrl-RS"/>
        </w:rPr>
        <w:t>дефинисане Акционим планом за спровођење програма Владе</w:t>
      </w:r>
    </w:p>
    <w:p w14:paraId="73F3C900" w14:textId="77777777" w:rsidR="00FD6937" w:rsidRPr="00A10A9F" w:rsidRDefault="00FD6937" w:rsidP="003C7D93">
      <w:pPr>
        <w:autoSpaceDE w:val="0"/>
        <w:autoSpaceDN w:val="0"/>
        <w:adjustRightInd w:val="0"/>
        <w:spacing w:after="0" w:line="240" w:lineRule="auto"/>
        <w:jc w:val="both"/>
        <w:rPr>
          <w:rFonts w:ascii="Times New Roman" w:hAnsi="Times New Roman" w:cs="Times New Roman"/>
          <w:sz w:val="24"/>
          <w:szCs w:val="24"/>
          <w:lang w:val="sr-Cyrl-RS"/>
        </w:rPr>
      </w:pPr>
    </w:p>
    <w:tbl>
      <w:tblPr>
        <w:tblStyle w:val="TableGrid"/>
        <w:tblW w:w="0" w:type="auto"/>
        <w:tblLook w:val="04A0" w:firstRow="1" w:lastRow="0" w:firstColumn="1" w:lastColumn="0" w:noHBand="0" w:noVBand="1"/>
      </w:tblPr>
      <w:tblGrid>
        <w:gridCol w:w="1782"/>
        <w:gridCol w:w="1312"/>
        <w:gridCol w:w="1262"/>
        <w:gridCol w:w="1262"/>
        <w:gridCol w:w="1262"/>
        <w:gridCol w:w="1262"/>
      </w:tblGrid>
      <w:tr w:rsidR="00FD6937" w:rsidRPr="00A10A9F" w14:paraId="54421B39" w14:textId="77777777" w:rsidTr="00A45996">
        <w:tc>
          <w:tcPr>
            <w:tcW w:w="1782" w:type="dxa"/>
            <w:shd w:val="clear" w:color="auto" w:fill="E7E6E6" w:themeFill="background2"/>
          </w:tcPr>
          <w:p w14:paraId="392B690F" w14:textId="77777777" w:rsidR="00FD6937" w:rsidRPr="00A10A9F" w:rsidRDefault="00FD6937" w:rsidP="003C7D93">
            <w:pPr>
              <w:autoSpaceDE w:val="0"/>
              <w:autoSpaceDN w:val="0"/>
              <w:adjustRightInd w:val="0"/>
              <w:jc w:val="both"/>
              <w:rPr>
                <w:rFonts w:ascii="Times New Roman" w:hAnsi="Times New Roman" w:cs="Times New Roman"/>
                <w:sz w:val="24"/>
                <w:szCs w:val="24"/>
                <w:lang w:val="sr-Cyrl-RS"/>
              </w:rPr>
            </w:pPr>
          </w:p>
        </w:tc>
        <w:tc>
          <w:tcPr>
            <w:tcW w:w="1312" w:type="dxa"/>
            <w:shd w:val="clear" w:color="auto" w:fill="E7E6E6" w:themeFill="background2"/>
          </w:tcPr>
          <w:p w14:paraId="516A47A7" w14:textId="0D3E8600"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Почетна вредност (2022)</w:t>
            </w:r>
          </w:p>
        </w:tc>
        <w:tc>
          <w:tcPr>
            <w:tcW w:w="1262" w:type="dxa"/>
            <w:shd w:val="clear" w:color="auto" w:fill="E7E6E6" w:themeFill="background2"/>
          </w:tcPr>
          <w:p w14:paraId="754BBE63" w14:textId="231B978C"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2023</w:t>
            </w:r>
          </w:p>
        </w:tc>
        <w:tc>
          <w:tcPr>
            <w:tcW w:w="1262" w:type="dxa"/>
            <w:shd w:val="clear" w:color="auto" w:fill="E7E6E6" w:themeFill="background2"/>
          </w:tcPr>
          <w:p w14:paraId="75D3CB4E" w14:textId="48DEEE01"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2024</w:t>
            </w:r>
          </w:p>
        </w:tc>
        <w:tc>
          <w:tcPr>
            <w:tcW w:w="1262" w:type="dxa"/>
            <w:shd w:val="clear" w:color="auto" w:fill="E7E6E6" w:themeFill="background2"/>
          </w:tcPr>
          <w:p w14:paraId="592B6C8A" w14:textId="044B4DA1"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2025</w:t>
            </w:r>
          </w:p>
        </w:tc>
        <w:tc>
          <w:tcPr>
            <w:tcW w:w="1262" w:type="dxa"/>
            <w:shd w:val="clear" w:color="auto" w:fill="E7E6E6" w:themeFill="background2"/>
          </w:tcPr>
          <w:p w14:paraId="71EFD80D" w14:textId="06EEBBE2"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2026</w:t>
            </w:r>
          </w:p>
        </w:tc>
      </w:tr>
      <w:tr w:rsidR="00FD6937" w:rsidRPr="00A10A9F" w14:paraId="44530035" w14:textId="77777777" w:rsidTr="00FD6937">
        <w:tc>
          <w:tcPr>
            <w:tcW w:w="1782" w:type="dxa"/>
          </w:tcPr>
          <w:p w14:paraId="071B4D8D" w14:textId="5116B7F1"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проценат ученика који су обухваћени дуалним образовањем</w:t>
            </w:r>
          </w:p>
        </w:tc>
        <w:tc>
          <w:tcPr>
            <w:tcW w:w="1312" w:type="dxa"/>
          </w:tcPr>
          <w:p w14:paraId="3D7AC6A8" w14:textId="796E211C"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5,16%</w:t>
            </w:r>
          </w:p>
        </w:tc>
        <w:tc>
          <w:tcPr>
            <w:tcW w:w="1262" w:type="dxa"/>
          </w:tcPr>
          <w:p w14:paraId="2A23E9DC" w14:textId="5484CFE8"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9,5</w:t>
            </w:r>
          </w:p>
        </w:tc>
        <w:tc>
          <w:tcPr>
            <w:tcW w:w="1262" w:type="dxa"/>
          </w:tcPr>
          <w:p w14:paraId="3ECF53B2" w14:textId="4B4D53B6"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10,9</w:t>
            </w:r>
          </w:p>
        </w:tc>
        <w:tc>
          <w:tcPr>
            <w:tcW w:w="1262" w:type="dxa"/>
          </w:tcPr>
          <w:p w14:paraId="32CAA50A" w14:textId="4DC92E6B"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12,0</w:t>
            </w:r>
          </w:p>
        </w:tc>
        <w:tc>
          <w:tcPr>
            <w:tcW w:w="1262" w:type="dxa"/>
          </w:tcPr>
          <w:p w14:paraId="232A2E27" w14:textId="462902BB" w:rsidR="00FD6937" w:rsidRPr="00A10A9F" w:rsidRDefault="00FD6937"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13,2</w:t>
            </w:r>
          </w:p>
        </w:tc>
      </w:tr>
      <w:tr w:rsidR="00FD6937" w:rsidRPr="00A10A9F" w14:paraId="28AC8980" w14:textId="77777777" w:rsidTr="00FD6937">
        <w:tc>
          <w:tcPr>
            <w:tcW w:w="1782" w:type="dxa"/>
          </w:tcPr>
          <w:p w14:paraId="560D7068" w14:textId="4E838366"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Кумулативни </w:t>
            </w:r>
            <w:r w:rsidR="00FD6937" w:rsidRPr="00A10A9F">
              <w:rPr>
                <w:rFonts w:ascii="Times New Roman" w:hAnsi="Times New Roman" w:cs="Times New Roman"/>
                <w:sz w:val="24"/>
                <w:szCs w:val="24"/>
                <w:lang w:val="sr-Cyrl-RS"/>
              </w:rPr>
              <w:t>број компанија које учествују у систему дуалног образовања</w:t>
            </w:r>
          </w:p>
        </w:tc>
        <w:tc>
          <w:tcPr>
            <w:tcW w:w="1312" w:type="dxa"/>
          </w:tcPr>
          <w:p w14:paraId="5C9E27C9" w14:textId="657DEDFB"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700</w:t>
            </w:r>
          </w:p>
        </w:tc>
        <w:tc>
          <w:tcPr>
            <w:tcW w:w="1262" w:type="dxa"/>
          </w:tcPr>
          <w:p w14:paraId="3A693A56" w14:textId="20A23019"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850</w:t>
            </w:r>
          </w:p>
        </w:tc>
        <w:tc>
          <w:tcPr>
            <w:tcW w:w="1262" w:type="dxa"/>
          </w:tcPr>
          <w:p w14:paraId="71EFD9CB" w14:textId="42BE6181"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950</w:t>
            </w:r>
          </w:p>
        </w:tc>
        <w:tc>
          <w:tcPr>
            <w:tcW w:w="1262" w:type="dxa"/>
          </w:tcPr>
          <w:p w14:paraId="198337CF" w14:textId="572800AD"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1050</w:t>
            </w:r>
          </w:p>
        </w:tc>
        <w:tc>
          <w:tcPr>
            <w:tcW w:w="1262" w:type="dxa"/>
          </w:tcPr>
          <w:p w14:paraId="5A00CBCD" w14:textId="6D960C18"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1150</w:t>
            </w:r>
          </w:p>
        </w:tc>
      </w:tr>
      <w:tr w:rsidR="00FD6937" w:rsidRPr="00A10A9F" w14:paraId="77BB2DCE" w14:textId="77777777" w:rsidTr="00FD6937">
        <w:tc>
          <w:tcPr>
            <w:tcW w:w="1782" w:type="dxa"/>
          </w:tcPr>
          <w:p w14:paraId="28BF379E" w14:textId="39C2A24A"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Кумулативни </w:t>
            </w:r>
            <w:r w:rsidR="00FD6937" w:rsidRPr="00A10A9F">
              <w:rPr>
                <w:rFonts w:ascii="Times New Roman" w:hAnsi="Times New Roman" w:cs="Times New Roman"/>
                <w:sz w:val="24"/>
                <w:szCs w:val="24"/>
                <w:lang w:val="sr-Cyrl-RS"/>
              </w:rPr>
              <w:t>број успостављених регионалних тренинг центара</w:t>
            </w:r>
          </w:p>
        </w:tc>
        <w:tc>
          <w:tcPr>
            <w:tcW w:w="1312" w:type="dxa"/>
          </w:tcPr>
          <w:p w14:paraId="4AC571AE" w14:textId="305AF825"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4</w:t>
            </w:r>
          </w:p>
        </w:tc>
        <w:tc>
          <w:tcPr>
            <w:tcW w:w="1262" w:type="dxa"/>
          </w:tcPr>
          <w:p w14:paraId="13A6EC6B" w14:textId="2CEE6DFF"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6</w:t>
            </w:r>
          </w:p>
        </w:tc>
        <w:tc>
          <w:tcPr>
            <w:tcW w:w="1262" w:type="dxa"/>
          </w:tcPr>
          <w:p w14:paraId="05C86DF0" w14:textId="51FE9F36"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8</w:t>
            </w:r>
          </w:p>
        </w:tc>
        <w:tc>
          <w:tcPr>
            <w:tcW w:w="1262" w:type="dxa"/>
          </w:tcPr>
          <w:p w14:paraId="752E31FA" w14:textId="0A3E04A5"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10</w:t>
            </w:r>
          </w:p>
        </w:tc>
        <w:tc>
          <w:tcPr>
            <w:tcW w:w="1262" w:type="dxa"/>
          </w:tcPr>
          <w:p w14:paraId="084040F4" w14:textId="57997FBF" w:rsidR="00FD6937" w:rsidRPr="00A10A9F" w:rsidRDefault="00A45996" w:rsidP="003C7D93">
            <w:pPr>
              <w:autoSpaceDE w:val="0"/>
              <w:autoSpaceDN w:val="0"/>
              <w:adjustRightInd w:val="0"/>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12</w:t>
            </w:r>
          </w:p>
        </w:tc>
      </w:tr>
    </w:tbl>
    <w:p w14:paraId="6DBC3D5B" w14:textId="77777777" w:rsidR="003312C2" w:rsidRPr="00A10A9F" w:rsidRDefault="003312C2" w:rsidP="003C7D93">
      <w:pPr>
        <w:autoSpaceDE w:val="0"/>
        <w:autoSpaceDN w:val="0"/>
        <w:adjustRightInd w:val="0"/>
        <w:spacing w:after="0" w:line="240" w:lineRule="auto"/>
        <w:jc w:val="both"/>
        <w:rPr>
          <w:rFonts w:ascii="Times New Roman" w:hAnsi="Times New Roman" w:cs="Times New Roman"/>
          <w:sz w:val="24"/>
          <w:szCs w:val="24"/>
          <w:lang w:val="sr-Cyrl-RS"/>
        </w:rPr>
      </w:pPr>
    </w:p>
    <w:p w14:paraId="1BCBD45A" w14:textId="77777777" w:rsidR="005E2773" w:rsidRPr="00A10A9F" w:rsidRDefault="005E2773" w:rsidP="003C7D93">
      <w:pPr>
        <w:autoSpaceDE w:val="0"/>
        <w:autoSpaceDN w:val="0"/>
        <w:adjustRightInd w:val="0"/>
        <w:spacing w:after="0" w:line="240" w:lineRule="auto"/>
        <w:jc w:val="both"/>
        <w:rPr>
          <w:rFonts w:ascii="Times New Roman" w:hAnsi="Times New Roman" w:cs="Times New Roman"/>
          <w:sz w:val="24"/>
          <w:szCs w:val="24"/>
          <w:lang w:val="sr-Cyrl-RS"/>
        </w:rPr>
      </w:pPr>
    </w:p>
    <w:p w14:paraId="55736D5C" w14:textId="5149BAA8" w:rsidR="005E2773" w:rsidRPr="00A10A9F" w:rsidRDefault="005E2773" w:rsidP="003C7D93">
      <w:pPr>
        <w:autoSpaceDE w:val="0"/>
        <w:autoSpaceDN w:val="0"/>
        <w:adjustRightInd w:val="0"/>
        <w:spacing w:after="0" w:line="240" w:lineRule="auto"/>
        <w:jc w:val="both"/>
        <w:rPr>
          <w:rFonts w:ascii="Times New Roman" w:hAnsi="Times New Roman" w:cs="Times New Roman"/>
          <w:sz w:val="24"/>
          <w:szCs w:val="24"/>
          <w:lang w:val="sr-Cyrl-RS"/>
        </w:rPr>
      </w:pPr>
      <w:r w:rsidRPr="00A10A9F">
        <w:rPr>
          <w:rFonts w:ascii="Times New Roman" w:hAnsi="Times New Roman" w:cs="Times New Roman"/>
          <w:sz w:val="24"/>
          <w:szCs w:val="24"/>
          <w:lang w:val="sr-Cyrl-RS"/>
        </w:rPr>
        <w:t xml:space="preserve">Решења која доноси </w:t>
      </w:r>
      <w:r w:rsidR="00577EEC">
        <w:rPr>
          <w:rFonts w:ascii="Times New Roman" w:hAnsi="Times New Roman" w:cs="Times New Roman"/>
          <w:sz w:val="24"/>
          <w:szCs w:val="24"/>
          <w:lang w:val="sr-Cyrl-RS"/>
        </w:rPr>
        <w:t xml:space="preserve">Предлог </w:t>
      </w:r>
      <w:r w:rsidRPr="00A10A9F">
        <w:rPr>
          <w:rFonts w:ascii="Times New Roman" w:hAnsi="Times New Roman" w:cs="Times New Roman"/>
          <w:sz w:val="24"/>
          <w:szCs w:val="24"/>
          <w:lang w:val="sr-Cyrl-RS"/>
        </w:rPr>
        <w:t>закона у поглед унапређење квалитета дуалног образовања у складу су</w:t>
      </w:r>
      <w:r w:rsidR="003C7D93" w:rsidRPr="00A10A9F">
        <w:rPr>
          <w:rFonts w:ascii="Times New Roman" w:hAnsi="Times New Roman" w:cs="Times New Roman"/>
          <w:sz w:val="24"/>
          <w:szCs w:val="24"/>
          <w:lang w:val="sr-Cyrl-RS"/>
        </w:rPr>
        <w:t xml:space="preserve"> са </w:t>
      </w:r>
      <w:r w:rsidR="002F1E07" w:rsidRPr="00A10A9F">
        <w:rPr>
          <w:rFonts w:ascii="Times New Roman" w:hAnsi="Times New Roman" w:cs="Times New Roman"/>
          <w:sz w:val="24"/>
          <w:szCs w:val="24"/>
          <w:lang w:val="sr-Cyrl-RS"/>
        </w:rPr>
        <w:t>посебним</w:t>
      </w:r>
      <w:r w:rsidR="003C7D93" w:rsidRPr="00A10A9F">
        <w:rPr>
          <w:rFonts w:ascii="Times New Roman" w:hAnsi="Times New Roman" w:cs="Times New Roman"/>
          <w:sz w:val="24"/>
          <w:szCs w:val="24"/>
          <w:lang w:val="sr-Cyrl-RS"/>
        </w:rPr>
        <w:t xml:space="preserve"> циљем Стратегије развоја образовања и васпитања у Републици Србији до 2030. године</w:t>
      </w:r>
      <w:r w:rsidR="00944784" w:rsidRPr="00A10A9F">
        <w:rPr>
          <w:rFonts w:ascii="Times New Roman" w:hAnsi="Times New Roman" w:cs="Times New Roman"/>
          <w:sz w:val="24"/>
          <w:szCs w:val="24"/>
          <w:lang w:val="sr-Cyrl-RS"/>
        </w:rPr>
        <w:t xml:space="preserve"> број 1.2 </w:t>
      </w:r>
      <w:r w:rsidR="002F1E07" w:rsidRPr="00A10A9F">
        <w:rPr>
          <w:rFonts w:ascii="Times New Roman" w:hAnsi="Times New Roman" w:cs="Times New Roman"/>
          <w:sz w:val="24"/>
          <w:szCs w:val="24"/>
          <w:lang w:val="sr-Cyrl-RS"/>
        </w:rPr>
        <w:t xml:space="preserve">Унапређен систем за осигурање квалитета у доуниверзитетском образовању и васпитању, </w:t>
      </w:r>
      <w:r w:rsidRPr="00A10A9F">
        <w:rPr>
          <w:rFonts w:ascii="Times New Roman" w:hAnsi="Times New Roman" w:cs="Times New Roman"/>
          <w:sz w:val="24"/>
          <w:szCs w:val="24"/>
          <w:lang w:val="sr-Cyrl-RS"/>
        </w:rPr>
        <w:t>за који је предвиђен индикатор „Успостављен систем праћења и вредновања Националног модела дуалног образовања“ чије ће се праћење спровести кроз Меру 1.2.3. Развој, успостављање и примена оквира за праћење и вредновање нових програма наставе и учења, активност</w:t>
      </w:r>
      <w:r w:rsidR="00944784" w:rsidRPr="00A10A9F">
        <w:rPr>
          <w:rFonts w:ascii="Times New Roman" w:hAnsi="Times New Roman" w:cs="Times New Roman"/>
          <w:sz w:val="24"/>
          <w:szCs w:val="24"/>
          <w:lang w:val="sr-Cyrl-RS"/>
        </w:rPr>
        <w:t>, за коју је постављен индикатор број школа у којима је остварено праћење и вредновање Националног модела дуалног образовања</w:t>
      </w:r>
      <w:r w:rsidR="00A45996" w:rsidRPr="00A10A9F">
        <w:rPr>
          <w:rFonts w:ascii="Times New Roman" w:hAnsi="Times New Roman" w:cs="Times New Roman"/>
          <w:sz w:val="24"/>
          <w:szCs w:val="24"/>
          <w:lang w:val="sr-Cyrl-RS"/>
        </w:rPr>
        <w:t xml:space="preserve">, </w:t>
      </w:r>
      <w:r w:rsidR="00944784" w:rsidRPr="00A10A9F">
        <w:rPr>
          <w:rFonts w:ascii="Times New Roman" w:hAnsi="Times New Roman" w:cs="Times New Roman"/>
          <w:sz w:val="24"/>
          <w:szCs w:val="24"/>
          <w:lang w:val="sr-Cyrl-RS"/>
        </w:rPr>
        <w:t xml:space="preserve">за коју ће се спровести </w:t>
      </w:r>
      <w:r w:rsidRPr="00A10A9F">
        <w:rPr>
          <w:rFonts w:ascii="Times New Roman" w:hAnsi="Times New Roman" w:cs="Times New Roman"/>
          <w:sz w:val="24"/>
          <w:szCs w:val="24"/>
          <w:lang w:val="sr-Cyrl-RS"/>
        </w:rPr>
        <w:t>Активност 1.2.3.4. Развој и успостављање система за праћење и вредновање Националног модела дуалног образовања</w:t>
      </w:r>
      <w:r w:rsidR="00944784" w:rsidRPr="00A10A9F">
        <w:rPr>
          <w:rFonts w:ascii="Times New Roman" w:hAnsi="Times New Roman" w:cs="Times New Roman"/>
          <w:sz w:val="24"/>
          <w:szCs w:val="24"/>
          <w:lang w:val="sr-Cyrl-RS"/>
        </w:rPr>
        <w:t xml:space="preserve"> </w:t>
      </w:r>
    </w:p>
    <w:p w14:paraId="3D879704" w14:textId="491A58EA" w:rsidR="003C7D93" w:rsidRPr="00A10A9F" w:rsidRDefault="003C7D93" w:rsidP="003C7D93">
      <w:pPr>
        <w:autoSpaceDE w:val="0"/>
        <w:autoSpaceDN w:val="0"/>
        <w:adjustRightInd w:val="0"/>
        <w:spacing w:after="0" w:line="240" w:lineRule="auto"/>
        <w:rPr>
          <w:rFonts w:ascii="TimesNewRomanPSMT" w:hAnsi="TimesNewRomanPSMT" w:cs="TimesNewRomanPSMT"/>
          <w:sz w:val="24"/>
          <w:szCs w:val="24"/>
          <w:lang w:val="sr-Cyrl-RS"/>
        </w:rPr>
      </w:pPr>
      <w:r w:rsidRPr="00A10A9F">
        <w:rPr>
          <w:rFonts w:ascii="Times New Roman" w:hAnsi="Times New Roman" w:cs="Times New Roman"/>
          <w:sz w:val="24"/>
          <w:szCs w:val="24"/>
          <w:lang w:val="sr-Cyrl-RS"/>
        </w:rPr>
        <w:t xml:space="preserve"> </w:t>
      </w:r>
    </w:p>
    <w:p w14:paraId="1E8B0B43" w14:textId="77777777" w:rsidR="002065E0" w:rsidRPr="00A10A9F" w:rsidRDefault="002065E0" w:rsidP="002065E0">
      <w:pPr>
        <w:pStyle w:val="bold"/>
        <w:spacing w:before="330" w:beforeAutospacing="0" w:after="120" w:afterAutospacing="0"/>
        <w:ind w:firstLine="480"/>
        <w:jc w:val="center"/>
        <w:rPr>
          <w:b/>
          <w:bCs/>
          <w:color w:val="000000"/>
          <w:lang w:val="sr-Cyrl-RS"/>
        </w:rPr>
      </w:pPr>
      <w:r w:rsidRPr="00A10A9F">
        <w:rPr>
          <w:b/>
          <w:bCs/>
          <w:color w:val="000000"/>
          <w:lang w:val="sr-Cyrl-RS"/>
        </w:rPr>
        <w:t>Кључна питања за анализу финансијских ефеката</w:t>
      </w:r>
    </w:p>
    <w:p w14:paraId="573BC2A9" w14:textId="77777777" w:rsidR="002065E0" w:rsidRPr="00A10A9F" w:rsidRDefault="002065E0" w:rsidP="00A10A9F">
      <w:pPr>
        <w:pStyle w:val="basic-paragraph"/>
        <w:spacing w:before="0" w:beforeAutospacing="0" w:after="0" w:afterAutospacing="0"/>
        <w:ind w:firstLine="480"/>
        <w:jc w:val="both"/>
        <w:rPr>
          <w:color w:val="000000"/>
          <w:lang w:val="sr-Cyrl-RS"/>
        </w:rPr>
      </w:pPr>
      <w:r w:rsidRPr="00A10A9F">
        <w:rPr>
          <w:color w:val="000000"/>
          <w:lang w:val="sr-Cyrl-R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2AA7A583" w14:textId="77777777" w:rsidR="002065E0" w:rsidRPr="00A10A9F" w:rsidRDefault="002065E0" w:rsidP="00A10A9F">
      <w:pPr>
        <w:pStyle w:val="basic-paragraph"/>
        <w:spacing w:before="0" w:beforeAutospacing="0" w:after="0" w:afterAutospacing="0"/>
        <w:ind w:firstLine="480"/>
        <w:jc w:val="both"/>
        <w:rPr>
          <w:color w:val="000000"/>
          <w:lang w:val="sr-Cyrl-RS"/>
        </w:rPr>
      </w:pPr>
      <w:r w:rsidRPr="00A10A9F">
        <w:rPr>
          <w:color w:val="000000"/>
          <w:lang w:val="sr-Cyrl-RS"/>
        </w:rPr>
        <w:t>6) Какви ће бити ефекти спровођења изабране опције на расходе других институција?</w:t>
      </w:r>
    </w:p>
    <w:p w14:paraId="344519FD" w14:textId="77777777" w:rsidR="00A45996" w:rsidRPr="00A10A9F" w:rsidRDefault="00A45996" w:rsidP="002065E0">
      <w:pPr>
        <w:pStyle w:val="basic-paragraph"/>
        <w:spacing w:before="0" w:beforeAutospacing="0" w:after="0" w:afterAutospacing="0"/>
        <w:ind w:firstLine="480"/>
        <w:rPr>
          <w:color w:val="000000"/>
          <w:lang w:val="sr-Cyrl-RS"/>
        </w:rPr>
      </w:pPr>
    </w:p>
    <w:p w14:paraId="1BAF89A6" w14:textId="77777777" w:rsidR="00472115" w:rsidRPr="00A10A9F" w:rsidRDefault="00472115" w:rsidP="00472115">
      <w:pPr>
        <w:pStyle w:val="bold"/>
        <w:spacing w:before="330" w:beforeAutospacing="0" w:after="120" w:afterAutospacing="0"/>
        <w:ind w:firstLine="480"/>
        <w:jc w:val="both"/>
        <w:rPr>
          <w:color w:val="000000"/>
          <w:lang w:val="sr-Cyrl-RS"/>
        </w:rPr>
      </w:pPr>
      <w:r w:rsidRPr="00A10A9F">
        <w:rPr>
          <w:color w:val="000000"/>
          <w:lang w:val="sr-Cyrl-RS"/>
        </w:rPr>
        <w:t xml:space="preserve">Успостављање тренинг центара подразумеваће реконструкцију објеката школа као и опремање специјализованом дидактичком опремом. </w:t>
      </w:r>
      <w:r w:rsidR="00A45996" w:rsidRPr="00A10A9F">
        <w:rPr>
          <w:color w:val="000000"/>
          <w:lang w:val="sr-Cyrl-RS"/>
        </w:rPr>
        <w:t>Средства у 2023. години биће обезбеђена преко кредита Европске инвестиционе банке (у даљем тексту: ЕИБ) у износу од 15.400.000 евра, а за 2024. годину 6.923.000 евра такође преко кредита ЕИБ. Средства за опремање регионалних тренинг центара у 2023. години биће обезбеђена преко кредита ЕИБ у износу од 12.900.000 евра, а за 2024. годину 595.700 евра такође преко кредита ЕИБ.</w:t>
      </w:r>
    </w:p>
    <w:p w14:paraId="7A66CB3B" w14:textId="7128E5D0" w:rsidR="004D1310" w:rsidRPr="00A10A9F" w:rsidRDefault="004D1310" w:rsidP="00472115">
      <w:pPr>
        <w:pStyle w:val="bold"/>
        <w:spacing w:before="330" w:beforeAutospacing="0" w:after="120" w:afterAutospacing="0"/>
        <w:ind w:firstLine="480"/>
        <w:jc w:val="both"/>
        <w:rPr>
          <w:color w:val="000000"/>
          <w:lang w:val="sr-Cyrl-RS"/>
        </w:rPr>
      </w:pPr>
      <w:r w:rsidRPr="00A10A9F">
        <w:rPr>
          <w:color w:val="000000"/>
          <w:lang w:val="sr-Cyrl-RS"/>
        </w:rPr>
        <w:t>С обзиром да ће поред дуалног образовања тренинг центар остваривати и обуке на тржишту као јавно признати организатор активности образовања одраслих, школа ће по овом основу остваривати одређени приход. У погледу трошкова које ће у вези са тренинг центрима имати јединица локалне самоуправе (ЈЛС) ту се евентуално може говорити о повећаним материјалним трошковима услед коришћења опреме или додатног простора које за школе, у складу са чланом Закона о основама система образовања и васпитања сноси ЈЛС. Међутим, у овом тренутку такве трошкове није могуће проценити посебно због тога што ће планиране реконструкције објеката вршити и у циљу енергетске ефикасности.</w:t>
      </w:r>
    </w:p>
    <w:p w14:paraId="19B44A26" w14:textId="77777777" w:rsidR="00472115" w:rsidRPr="00A10A9F" w:rsidRDefault="00472115" w:rsidP="002065E0">
      <w:pPr>
        <w:pStyle w:val="bold"/>
        <w:spacing w:before="330" w:beforeAutospacing="0" w:after="120" w:afterAutospacing="0"/>
        <w:ind w:firstLine="480"/>
        <w:jc w:val="center"/>
        <w:rPr>
          <w:color w:val="000000"/>
          <w:lang w:val="sr-Cyrl-RS"/>
        </w:rPr>
      </w:pPr>
    </w:p>
    <w:p w14:paraId="235EA380" w14:textId="384066CB" w:rsidR="002065E0" w:rsidRPr="00A10A9F" w:rsidRDefault="002065E0" w:rsidP="002065E0">
      <w:pPr>
        <w:pStyle w:val="bold"/>
        <w:spacing w:before="330" w:beforeAutospacing="0" w:after="120" w:afterAutospacing="0"/>
        <w:ind w:firstLine="480"/>
        <w:jc w:val="center"/>
        <w:rPr>
          <w:b/>
          <w:bCs/>
          <w:color w:val="000000"/>
          <w:lang w:val="sr-Cyrl-RS"/>
        </w:rPr>
      </w:pPr>
      <w:r w:rsidRPr="00A10A9F">
        <w:rPr>
          <w:b/>
          <w:bCs/>
          <w:color w:val="000000"/>
          <w:lang w:val="sr-Cyrl-RS"/>
        </w:rPr>
        <w:t>Кључна питања за анализу економских ефеката</w:t>
      </w:r>
    </w:p>
    <w:p w14:paraId="00B32B43" w14:textId="77777777" w:rsidR="002065E0" w:rsidRPr="00A10A9F" w:rsidRDefault="002065E0" w:rsidP="00A10A9F">
      <w:pPr>
        <w:pStyle w:val="basic-paragraph"/>
        <w:spacing w:before="0" w:beforeAutospacing="0" w:after="0" w:afterAutospacing="0"/>
        <w:ind w:firstLine="480"/>
        <w:jc w:val="both"/>
        <w:rPr>
          <w:color w:val="000000"/>
          <w:lang w:val="sr-Cyrl-RS"/>
        </w:rPr>
      </w:pPr>
      <w:r w:rsidRPr="00A10A9F">
        <w:rPr>
          <w:color w:val="000000"/>
          <w:lang w:val="sr-Cyrl-R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48F60EF" w14:textId="77777777" w:rsidR="002065E0" w:rsidRPr="00A10A9F" w:rsidRDefault="002065E0" w:rsidP="00A10A9F">
      <w:pPr>
        <w:pStyle w:val="basic-paragraph"/>
        <w:spacing w:before="0" w:beforeAutospacing="0" w:after="0" w:afterAutospacing="0"/>
        <w:ind w:firstLine="480"/>
        <w:jc w:val="both"/>
        <w:rPr>
          <w:color w:val="000000"/>
          <w:lang w:val="sr-Cyrl-RS"/>
        </w:rPr>
      </w:pPr>
      <w:r w:rsidRPr="00A10A9F">
        <w:rPr>
          <w:color w:val="000000"/>
          <w:lang w:val="sr-Cyrl-R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3B86A87D" w14:textId="77777777" w:rsidR="002065E0" w:rsidRPr="00A10A9F" w:rsidRDefault="002065E0" w:rsidP="00A10A9F">
      <w:pPr>
        <w:pStyle w:val="basic-paragraph"/>
        <w:spacing w:before="0" w:beforeAutospacing="0" w:after="0" w:afterAutospacing="0"/>
        <w:ind w:firstLine="480"/>
        <w:jc w:val="both"/>
        <w:rPr>
          <w:color w:val="000000"/>
          <w:lang w:val="sr-Cyrl-RS"/>
        </w:rPr>
      </w:pPr>
      <w:r w:rsidRPr="00A10A9F">
        <w:rPr>
          <w:color w:val="000000"/>
          <w:lang w:val="sr-Cyrl-R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37FA8593" w14:textId="77777777" w:rsidR="002065E0" w:rsidRPr="00A10A9F" w:rsidRDefault="002065E0" w:rsidP="002065E0">
      <w:pPr>
        <w:pStyle w:val="basic-paragraph"/>
        <w:spacing w:before="0" w:beforeAutospacing="0" w:after="0" w:afterAutospacing="0"/>
        <w:ind w:firstLine="480"/>
        <w:rPr>
          <w:color w:val="000000"/>
          <w:lang w:val="sr-Cyrl-RS"/>
        </w:rPr>
      </w:pPr>
    </w:p>
    <w:p w14:paraId="6C03CEE8" w14:textId="03703A18" w:rsidR="009E22D9" w:rsidRPr="00A10A9F" w:rsidRDefault="009E22D9" w:rsidP="009E22D9">
      <w:pPr>
        <w:pStyle w:val="basic-paragraph"/>
        <w:spacing w:before="0" w:beforeAutospacing="0" w:after="0" w:afterAutospacing="0"/>
        <w:ind w:firstLine="480"/>
        <w:jc w:val="both"/>
        <w:rPr>
          <w:color w:val="000000"/>
          <w:lang w:val="sr-Cyrl-RS"/>
        </w:rPr>
      </w:pPr>
      <w:r w:rsidRPr="00A10A9F">
        <w:rPr>
          <w:color w:val="000000"/>
          <w:lang w:val="sr-Cyrl-RS"/>
        </w:rPr>
        <w:t>Увођење програма за учење кроз рад као документа који представља једано од механизама осигурања квалитета у дуалном образовању не носи додатне трошкове за привреду, осим у погледу времена потребном за израду овог документа који послодавац израђује заједно са школом. У овом документу садржани су елементи који су до сада проверавани у поступку акредитације послодавца. Са друге тране овај документ ће олакшати акредитацију јер ће комисија на систематизован начин моћи да утврди да ли послодавац испуњава услове за учење кроз рад. Овај документ ће бити од великог значаја за квалитет рада школе јер ће се користити у поступку самовредновања и спољашњег вредновања квалитета.</w:t>
      </w:r>
    </w:p>
    <w:p w14:paraId="22EE0B4F" w14:textId="5B783C17" w:rsidR="009E22D9" w:rsidRPr="00A10A9F" w:rsidRDefault="009E22D9" w:rsidP="00EF460E">
      <w:pPr>
        <w:pStyle w:val="basic-paragraph"/>
        <w:spacing w:before="0" w:beforeAutospacing="0" w:after="0" w:afterAutospacing="0"/>
        <w:ind w:firstLine="480"/>
        <w:jc w:val="both"/>
        <w:rPr>
          <w:color w:val="000000"/>
          <w:lang w:val="sr-Cyrl-RS"/>
        </w:rPr>
      </w:pPr>
      <w:r w:rsidRPr="00A10A9F">
        <w:rPr>
          <w:color w:val="000000"/>
          <w:lang w:val="sr-Cyrl-RS"/>
        </w:rPr>
        <w:t>Увођење тренинг алијансе неће имати додатне финансијске ефекте на послодавце, али ће са друге стране омогућити акредитацију послодавцима из реда малих и средњих предузећа која сама не би могла да обезбеде услове за учење кроз рад у довољној мери.</w:t>
      </w:r>
    </w:p>
    <w:p w14:paraId="3656D830" w14:textId="1F3352CF" w:rsidR="009E22D9" w:rsidRPr="00A10A9F" w:rsidRDefault="009E22D9" w:rsidP="00EF460E">
      <w:pPr>
        <w:pStyle w:val="basic-paragraph"/>
        <w:spacing w:before="0" w:beforeAutospacing="0" w:after="0" w:afterAutospacing="0"/>
        <w:ind w:firstLine="480"/>
        <w:jc w:val="both"/>
        <w:rPr>
          <w:color w:val="000000"/>
          <w:lang w:val="sr-Cyrl-RS"/>
        </w:rPr>
      </w:pPr>
      <w:r w:rsidRPr="00A10A9F">
        <w:rPr>
          <w:color w:val="000000"/>
          <w:lang w:val="sr-Cyrl-RS"/>
        </w:rPr>
        <w:t xml:space="preserve">Измена обима учења кроз рад довешће до одређеног повећања износа који на име материјалних трошкова (нпр. заштитна опрема и сл.) и финансијске накнаде за учење кроз рад које послодавац има према ученику. За највећи број трогодишњих образовних профила проценат повећања броја часова учења кроз рад не прелази 10%, док би то за четворогодишње образовне профиле </w:t>
      </w:r>
      <w:r w:rsidR="00EF460E" w:rsidRPr="00A10A9F">
        <w:rPr>
          <w:color w:val="000000"/>
          <w:lang w:val="sr-Cyrl-RS"/>
        </w:rPr>
        <w:t xml:space="preserve">могло да буде и преко 10%. Међутим, од трошка који повећање броја часова учења кроз рад доноси треба одузети и приход који ће послодавци остварити од додатног ангажовања ученика на учењу кроз рад, нарочито у последњој години школовања када ученици имају највећу продуктивност. </w:t>
      </w:r>
      <w:r w:rsidRPr="00A10A9F">
        <w:rPr>
          <w:color w:val="000000"/>
          <w:lang w:val="sr-Cyrl-RS"/>
        </w:rPr>
        <w:t xml:space="preserve">  </w:t>
      </w:r>
    </w:p>
    <w:p w14:paraId="0C58688B" w14:textId="5DF4DBC6" w:rsidR="00EF460E" w:rsidRPr="00A10A9F" w:rsidRDefault="00EF460E" w:rsidP="00EF460E">
      <w:pPr>
        <w:pStyle w:val="basic-paragraph"/>
        <w:spacing w:before="0" w:beforeAutospacing="0" w:after="0" w:afterAutospacing="0"/>
        <w:ind w:firstLine="480"/>
        <w:jc w:val="both"/>
        <w:rPr>
          <w:color w:val="000000"/>
          <w:lang w:val="sr-Cyrl-RS"/>
        </w:rPr>
      </w:pPr>
      <w:r w:rsidRPr="00A10A9F">
        <w:rPr>
          <w:color w:val="000000"/>
          <w:lang w:val="sr-Cyrl-RS"/>
        </w:rPr>
        <w:t>Могућност ангажовања наставника као инструктора не представља додатан трошак већ се управо супротно послодавци ослобађају трошкова похађања обуке за инструктора и полагања испита за лиценцу инструктора. Одређене трошкове ипак послодавци могу имати у току обуке наставника кога ће ангажовати као инструктора за рад у својим погонима.</w:t>
      </w:r>
    </w:p>
    <w:p w14:paraId="6276E896" w14:textId="63805930" w:rsidR="00EF460E" w:rsidRPr="00A10A9F" w:rsidRDefault="00EF460E" w:rsidP="00EF460E">
      <w:pPr>
        <w:pStyle w:val="basic-paragraph"/>
        <w:spacing w:before="0" w:beforeAutospacing="0" w:after="0" w:afterAutospacing="0"/>
        <w:ind w:firstLine="480"/>
        <w:jc w:val="both"/>
        <w:rPr>
          <w:color w:val="000000"/>
          <w:lang w:val="sr-Cyrl-RS"/>
        </w:rPr>
      </w:pPr>
      <w:r w:rsidRPr="00A10A9F">
        <w:rPr>
          <w:color w:val="000000"/>
          <w:lang w:val="sr-Cyrl-RS"/>
        </w:rPr>
        <w:t>На нивоу си</w:t>
      </w:r>
      <w:r w:rsidR="00577EEC">
        <w:rPr>
          <w:color w:val="000000"/>
          <w:lang w:val="sr-Cyrl-RS"/>
        </w:rPr>
        <w:t>стема, предложене измене у Предлог</w:t>
      </w:r>
      <w:r w:rsidRPr="00A10A9F">
        <w:rPr>
          <w:color w:val="000000"/>
          <w:lang w:val="sr-Cyrl-RS"/>
        </w:rPr>
        <w:t xml:space="preserve">у закона треба да доведу до подизања квалитета радне снаге, јер ученици који заврше дуалне образовне профиле имају и релевантно радно искуство, што значајно смањује послодавцима трошкове обуке нових радника. </w:t>
      </w:r>
    </w:p>
    <w:p w14:paraId="0DAFCBE1" w14:textId="77777777" w:rsidR="00B33557" w:rsidRPr="00A10A9F" w:rsidRDefault="00B33557" w:rsidP="00B33557">
      <w:pPr>
        <w:pStyle w:val="bold"/>
        <w:spacing w:before="330" w:beforeAutospacing="0" w:after="120" w:afterAutospacing="0"/>
        <w:ind w:firstLine="480"/>
        <w:jc w:val="center"/>
        <w:rPr>
          <w:b/>
          <w:bCs/>
          <w:color w:val="000000"/>
          <w:lang w:val="sr-Cyrl-RS"/>
        </w:rPr>
      </w:pPr>
      <w:r w:rsidRPr="00A10A9F">
        <w:rPr>
          <w:b/>
          <w:bCs/>
          <w:color w:val="000000"/>
          <w:lang w:val="sr-Cyrl-RS"/>
        </w:rPr>
        <w:t>Кључна питања за анализу ефеката на друштво</w:t>
      </w:r>
    </w:p>
    <w:p w14:paraId="2C2D36E1" w14:textId="77777777" w:rsidR="00B33557" w:rsidRPr="00A10A9F" w:rsidRDefault="00B33557" w:rsidP="00A10A9F">
      <w:pPr>
        <w:pStyle w:val="basic-paragraph"/>
        <w:spacing w:before="0" w:beforeAutospacing="0" w:after="0" w:afterAutospacing="0"/>
        <w:ind w:firstLine="480"/>
        <w:jc w:val="both"/>
        <w:rPr>
          <w:color w:val="000000"/>
          <w:lang w:val="sr-Cyrl-RS"/>
        </w:rPr>
      </w:pPr>
      <w:r w:rsidRPr="00A10A9F">
        <w:rPr>
          <w:color w:val="000000"/>
          <w:lang w:val="sr-Cyrl-RS"/>
        </w:rPr>
        <w:t>1) Колике трошкове и користи (материјалне и нематеријалне) ће изабрана опција проузроковати грађанима?</w:t>
      </w:r>
    </w:p>
    <w:p w14:paraId="08BFF8F2" w14:textId="77777777" w:rsidR="00B33557" w:rsidRPr="00A10A9F" w:rsidRDefault="00B33557" w:rsidP="00A10A9F">
      <w:pPr>
        <w:pStyle w:val="basic-paragraph"/>
        <w:spacing w:before="0" w:beforeAutospacing="0" w:after="0" w:afterAutospacing="0"/>
        <w:ind w:firstLine="480"/>
        <w:jc w:val="both"/>
        <w:rPr>
          <w:color w:val="000000"/>
          <w:lang w:val="sr-Cyrl-RS"/>
        </w:rPr>
      </w:pPr>
      <w:r w:rsidRPr="00A10A9F">
        <w:rPr>
          <w:color w:val="000000"/>
          <w:lang w:val="sr-Cyrl-R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31CEB1B9" w14:textId="77777777" w:rsidR="00B33557" w:rsidRPr="00A10A9F" w:rsidRDefault="00B33557" w:rsidP="00A10A9F">
      <w:pPr>
        <w:pStyle w:val="basic-paragraph"/>
        <w:spacing w:before="0" w:beforeAutospacing="0" w:after="0" w:afterAutospacing="0"/>
        <w:ind w:firstLine="480"/>
        <w:jc w:val="both"/>
        <w:rPr>
          <w:color w:val="000000"/>
          <w:lang w:val="sr-Cyrl-RS"/>
        </w:rPr>
      </w:pPr>
      <w:r w:rsidRPr="00A10A9F">
        <w:rPr>
          <w:color w:val="000000"/>
          <w:lang w:val="sr-Cyrl-R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6184C4EC" w14:textId="36EAB5F4" w:rsidR="00B33557" w:rsidRPr="00A10A9F" w:rsidRDefault="00B33557" w:rsidP="00A10A9F">
      <w:pPr>
        <w:pStyle w:val="basic-paragraph"/>
        <w:spacing w:before="0" w:beforeAutospacing="0" w:after="0" w:afterAutospacing="0"/>
        <w:ind w:firstLine="480"/>
        <w:jc w:val="both"/>
        <w:rPr>
          <w:color w:val="000000"/>
          <w:lang w:val="sr-Cyrl-RS"/>
        </w:rPr>
      </w:pPr>
      <w:r w:rsidRPr="00A10A9F">
        <w:rPr>
          <w:color w:val="000000"/>
          <w:lang w:val="sr-Cyrl-R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65533512" w14:textId="46357174" w:rsidR="00B748C3" w:rsidRPr="00A10A9F" w:rsidRDefault="00B748C3" w:rsidP="00B33557">
      <w:pPr>
        <w:pStyle w:val="basic-paragraph"/>
        <w:spacing w:before="0" w:beforeAutospacing="0" w:after="0" w:afterAutospacing="0"/>
        <w:ind w:firstLine="480"/>
        <w:rPr>
          <w:color w:val="000000"/>
          <w:lang w:val="sr-Cyrl-RS"/>
        </w:rPr>
      </w:pPr>
    </w:p>
    <w:p w14:paraId="0A228D4A" w14:textId="03CC85C5" w:rsidR="002334B4" w:rsidRPr="00A10A9F" w:rsidRDefault="002334B4" w:rsidP="002334B4">
      <w:pPr>
        <w:pStyle w:val="basic-paragraph"/>
        <w:spacing w:after="0"/>
        <w:ind w:firstLine="480"/>
        <w:jc w:val="both"/>
        <w:rPr>
          <w:color w:val="000000"/>
          <w:lang w:val="sr-Cyrl-RS"/>
        </w:rPr>
      </w:pPr>
      <w:r w:rsidRPr="00A10A9F">
        <w:rPr>
          <w:color w:val="000000"/>
          <w:lang w:val="sr-Cyrl-RS"/>
        </w:rPr>
        <w:t xml:space="preserve">Програма за учење кроз рад је документ који заједнички израђују послодавац и школа и који садржи: активности о које ће ученик реализовати на учењу кроз рад као и исходе учења из стандарда квалификације и делове плана и програма наставе и учења који се тим активностима реализују; обим учења кроз рад који ће се реализовати код послодавца; раднa места или послове на којима ће се реализовати учење кроз рад, са списком опреме (машине, алате и др.) на којој ће ученици учити кроз рад; начин обезбеђивања реализације наставе на језику националне мањине, ако се учење кроз рад реализује на језику националне мањине; динамику остваривања и вредновања </w:t>
      </w:r>
      <w:r w:rsidR="009C5549" w:rsidRPr="00A10A9F">
        <w:rPr>
          <w:color w:val="000000"/>
          <w:lang w:val="sr-Cyrl-RS"/>
        </w:rPr>
        <w:t>учења</w:t>
      </w:r>
      <w:r w:rsidRPr="00A10A9F">
        <w:rPr>
          <w:color w:val="000000"/>
          <w:lang w:val="sr-Cyrl-RS"/>
        </w:rPr>
        <w:t xml:space="preserve"> кроз рад; друге елементе који могу бити од значаја за  реализацију плана и програма наставе и учења, а у вези су учењем кроз рад, као и специфичне условима у школи, односно код послодавца. Из угла ученика и њихових родитеља овај документ даје јасну слику на који начин ће ученик обављати учење кроз рад, на којим пословима, у каквом окружењу и које ће вештине и знања стећи. Поред тога што ће представљати основ за праћење квалитета рада, програм учења кроз рад с обзиром да га школа и послодавац праве пре објављивања конкурса за упис ученика у први разред средње школе, имаће и информативну улогу. </w:t>
      </w:r>
    </w:p>
    <w:p w14:paraId="21C6A9AB" w14:textId="1A2AEB1C" w:rsidR="002334B4" w:rsidRPr="00A10A9F" w:rsidRDefault="002334B4" w:rsidP="002334B4">
      <w:pPr>
        <w:pStyle w:val="basic-paragraph"/>
        <w:spacing w:after="0"/>
        <w:ind w:firstLine="480"/>
        <w:jc w:val="both"/>
        <w:rPr>
          <w:color w:val="000000"/>
          <w:lang w:val="sr-Cyrl-RS"/>
        </w:rPr>
      </w:pPr>
      <w:r w:rsidRPr="00A10A9F">
        <w:rPr>
          <w:color w:val="000000"/>
          <w:lang w:val="sr-Cyrl-RS"/>
        </w:rPr>
        <w:t>Уредба која ће се донети на основу допуне у члану 34</w:t>
      </w:r>
      <w:r w:rsidR="003C1B6E" w:rsidRPr="00A10A9F">
        <w:rPr>
          <w:color w:val="000000"/>
          <w:lang w:val="sr-Cyrl-RS"/>
        </w:rPr>
        <w:t>.</w:t>
      </w:r>
      <w:r w:rsidRPr="00A10A9F">
        <w:rPr>
          <w:color w:val="000000"/>
          <w:lang w:val="sr-Cyrl-RS"/>
        </w:rPr>
        <w:t xml:space="preserve"> Закона, прописаће ближе услове за остваривање права на финансијску подршку дуалном образовању из буџета РС ради школовања ученика за дефицитарна занимања (стипендије), подршке школама и привреди у слабо развијеним јединицама локалне самоуправе, као и ради развоја дуалног образовања. </w:t>
      </w:r>
    </w:p>
    <w:p w14:paraId="0F25468B" w14:textId="5D3143D3" w:rsidR="002334B4" w:rsidRPr="00A10A9F" w:rsidRDefault="002334B4" w:rsidP="002334B4">
      <w:pPr>
        <w:pStyle w:val="basic-paragraph"/>
        <w:spacing w:after="0"/>
        <w:ind w:firstLine="480"/>
        <w:jc w:val="both"/>
        <w:rPr>
          <w:color w:val="000000"/>
          <w:lang w:val="sr-Cyrl-RS"/>
        </w:rPr>
      </w:pPr>
      <w:r w:rsidRPr="00A10A9F">
        <w:rPr>
          <w:color w:val="000000"/>
          <w:lang w:val="sr-Cyrl-RS"/>
        </w:rPr>
        <w:t>Намера је да се стипендије додељују свим ученицима који упишу дуалне образовне профиле за дефицитарна занимања која ће се одређивати за сваку школску годину. За разлику од ученичке стипендије које се додељује у складу са Законом о ученичком и студентском стандарду, овде нема рангирања на основу успеху, економско-социјалном статусу и припадности осетљивој друштвеној групи. Подршка ученицима ће се реализовати кроз конкурс који расписује и спроводи Канцеларија. У складу са расположивим средствима, постоји могућност да се послодавцима који се пријаве на конкурс рефундира део накнаде за учење кроз рад са доприносима.</w:t>
      </w:r>
    </w:p>
    <w:p w14:paraId="0400486C" w14:textId="77777777" w:rsidR="003C1B6E" w:rsidRPr="00A10A9F" w:rsidRDefault="003C1B6E" w:rsidP="002334B4">
      <w:pPr>
        <w:pStyle w:val="basic-paragraph"/>
        <w:spacing w:after="0"/>
        <w:ind w:firstLine="480"/>
        <w:jc w:val="both"/>
        <w:rPr>
          <w:color w:val="000000"/>
          <w:lang w:val="sr-Cyrl-RS"/>
        </w:rPr>
      </w:pPr>
      <w:r w:rsidRPr="00A10A9F">
        <w:rPr>
          <w:color w:val="000000"/>
          <w:lang w:val="sr-Cyrl-RS"/>
        </w:rPr>
        <w:t>Допунама одредби о институционалном партнерству обухваћене су све надлежне институције које имају надлежности у вези са дуалним образовањем како би се обезбедило заједничко деловање у циљу унапређења квалитета дуалног образовања. Од доношења Закона, успостављене су две нове: Агенција за квалификације и Канцеларија за дуално образовање и Национални оквир квалификација те је било важно обухватити ове институције, али и савете о области образовања и друга тела које Влада оснива.</w:t>
      </w:r>
    </w:p>
    <w:p w14:paraId="4512609A" w14:textId="11C7DBA6" w:rsidR="00C54CBE" w:rsidRPr="00A10A9F" w:rsidRDefault="003C1B6E" w:rsidP="002334B4">
      <w:pPr>
        <w:pStyle w:val="basic-paragraph"/>
        <w:spacing w:after="0"/>
        <w:ind w:firstLine="480"/>
        <w:jc w:val="both"/>
        <w:rPr>
          <w:color w:val="000000"/>
          <w:lang w:val="sr-Cyrl-RS"/>
        </w:rPr>
      </w:pPr>
      <w:r w:rsidRPr="00A10A9F">
        <w:rPr>
          <w:color w:val="000000"/>
          <w:lang w:val="sr-Cyrl-RS"/>
        </w:rPr>
        <w:t xml:space="preserve"> </w:t>
      </w:r>
      <w:r w:rsidR="00C54CBE" w:rsidRPr="00A10A9F">
        <w:rPr>
          <w:color w:val="000000"/>
          <w:lang w:val="sr-Cyrl-RS"/>
        </w:rPr>
        <w:t xml:space="preserve">Прелазак ученика са дуалног на класичан модел наставе, према важећем решењу могућ је само у случајевима раскида уговора о учењу кроз рад и немогућности да се обезбеди други послодавац. Овакво решење није довољно флексибилно за случајеве када ученику или послодавцу више не одговара да похађа дуални модел. </w:t>
      </w:r>
      <w:r w:rsidR="00577EEC">
        <w:rPr>
          <w:lang w:val="sr-Cyrl-RS"/>
        </w:rPr>
        <w:t xml:space="preserve">Предлог </w:t>
      </w:r>
      <w:r w:rsidR="00C54CBE" w:rsidRPr="00A10A9F">
        <w:rPr>
          <w:color w:val="000000"/>
          <w:lang w:val="sr-Cyrl-RS"/>
        </w:rPr>
        <w:t xml:space="preserve">закона нуди овакву могућност уз ограничења да то мора бити учињено уз сагласност са послодавцем са којим ученик има закључен уговор о учењу кроз рад и да то мора бити од следеће школске године како се не би нарушила организација наставе у школи. </w:t>
      </w:r>
    </w:p>
    <w:p w14:paraId="315AD917" w14:textId="62D80EC4" w:rsidR="003C1B6E" w:rsidRPr="00A10A9F" w:rsidRDefault="00C54CBE" w:rsidP="002334B4">
      <w:pPr>
        <w:pStyle w:val="basic-paragraph"/>
        <w:spacing w:after="0"/>
        <w:ind w:firstLine="480"/>
        <w:jc w:val="both"/>
        <w:rPr>
          <w:color w:val="000000"/>
          <w:lang w:val="sr-Cyrl-RS"/>
        </w:rPr>
      </w:pPr>
      <w:r w:rsidRPr="00A10A9F">
        <w:rPr>
          <w:color w:val="000000"/>
          <w:lang w:val="sr-Cyrl-RS"/>
        </w:rPr>
        <w:t>Могућност преласка ученика са класичног модела на дуални модел уведена је како би се омогућило да послодавац којим има услова прими већи број ученика на учење кроз рад од броја који је првобитно договорен са школом. На овај начин послодавац може одмах да укључи ученике у учење кроз рад и не мора да чека следећу генерацију ученика, а са друге стране се омогућава да већи број ученика стекне знања и вештине у реалном радном окружењу.</w:t>
      </w:r>
    </w:p>
    <w:p w14:paraId="1737F847" w14:textId="77777777" w:rsidR="00B748C3" w:rsidRPr="00A10A9F" w:rsidRDefault="00B748C3" w:rsidP="00B748C3">
      <w:pPr>
        <w:pStyle w:val="bold"/>
        <w:spacing w:before="330" w:beforeAutospacing="0" w:after="120" w:afterAutospacing="0"/>
        <w:ind w:firstLine="480"/>
        <w:jc w:val="center"/>
        <w:rPr>
          <w:b/>
          <w:bCs/>
          <w:color w:val="000000"/>
          <w:lang w:val="sr-Cyrl-RS"/>
        </w:rPr>
      </w:pPr>
      <w:r w:rsidRPr="00A10A9F">
        <w:rPr>
          <w:b/>
          <w:bCs/>
          <w:color w:val="000000"/>
          <w:lang w:val="sr-Cyrl-RS"/>
        </w:rPr>
        <w:t>Кључна питања за анализу управљачких ефеката</w:t>
      </w:r>
    </w:p>
    <w:p w14:paraId="593C843F" w14:textId="77777777" w:rsidR="00B748C3" w:rsidRPr="00A10A9F" w:rsidRDefault="00B748C3" w:rsidP="00B748C3">
      <w:pPr>
        <w:pStyle w:val="basic-paragraph"/>
        <w:spacing w:before="0" w:beforeAutospacing="0" w:after="0" w:afterAutospacing="0"/>
        <w:ind w:firstLine="480"/>
        <w:rPr>
          <w:color w:val="000000"/>
          <w:lang w:val="sr-Cyrl-RS"/>
        </w:rPr>
      </w:pPr>
      <w:r w:rsidRPr="00A10A9F">
        <w:rPr>
          <w:color w:val="000000"/>
          <w:lang w:val="sr-Cyrl-RS"/>
        </w:rPr>
        <w:t>1) Да ли се изабраном опцијом уводе организационе, управљачке или институционалне промене и које су то промене?</w:t>
      </w:r>
    </w:p>
    <w:p w14:paraId="01AA5788" w14:textId="77777777" w:rsidR="00B748C3" w:rsidRPr="00A10A9F" w:rsidRDefault="00B748C3" w:rsidP="00B748C3">
      <w:pPr>
        <w:pStyle w:val="basic-paragraph"/>
        <w:spacing w:before="0" w:beforeAutospacing="0" w:after="0" w:afterAutospacing="0"/>
        <w:ind w:firstLine="480"/>
        <w:rPr>
          <w:color w:val="000000"/>
          <w:lang w:val="sr-Cyrl-RS"/>
        </w:rPr>
      </w:pPr>
      <w:r w:rsidRPr="00A10A9F">
        <w:rPr>
          <w:color w:val="000000"/>
          <w:lang w:val="sr-Cyrl-R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7EECAC6F" w14:textId="77777777" w:rsidR="00B748C3" w:rsidRPr="00A10A9F" w:rsidRDefault="00B748C3" w:rsidP="00B748C3">
      <w:pPr>
        <w:pStyle w:val="basic-paragraph"/>
        <w:spacing w:before="0" w:beforeAutospacing="0" w:after="0" w:afterAutospacing="0"/>
        <w:ind w:firstLine="480"/>
        <w:rPr>
          <w:color w:val="000000"/>
          <w:lang w:val="sr-Cyrl-RS"/>
        </w:rPr>
      </w:pPr>
      <w:r w:rsidRPr="00A10A9F">
        <w:rPr>
          <w:color w:val="000000"/>
          <w:lang w:val="sr-Cyrl-R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3D08D465" w14:textId="77777777" w:rsidR="00B748C3" w:rsidRPr="00A10A9F" w:rsidRDefault="00B748C3" w:rsidP="00B748C3">
      <w:pPr>
        <w:pStyle w:val="basic-paragraph"/>
        <w:spacing w:before="0" w:beforeAutospacing="0" w:after="0" w:afterAutospacing="0"/>
        <w:ind w:firstLine="480"/>
        <w:rPr>
          <w:color w:val="000000"/>
          <w:lang w:val="sr-Cyrl-RS"/>
        </w:rPr>
      </w:pPr>
      <w:r w:rsidRPr="00A10A9F">
        <w:rPr>
          <w:color w:val="000000"/>
          <w:lang w:val="sr-Cyrl-R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B4E46F6" w14:textId="77777777" w:rsidR="00B748C3" w:rsidRPr="00A10A9F" w:rsidRDefault="00B748C3" w:rsidP="00B33557">
      <w:pPr>
        <w:pStyle w:val="basic-paragraph"/>
        <w:spacing w:before="0" w:beforeAutospacing="0" w:after="0" w:afterAutospacing="0"/>
        <w:ind w:firstLine="480"/>
        <w:rPr>
          <w:color w:val="000000"/>
          <w:lang w:val="sr-Cyrl-RS"/>
        </w:rPr>
      </w:pPr>
    </w:p>
    <w:p w14:paraId="5572C303" w14:textId="77777777" w:rsidR="00D01238" w:rsidRPr="00A10A9F" w:rsidRDefault="00F1236E" w:rsidP="00F1236E">
      <w:pPr>
        <w:pStyle w:val="basic-paragraph"/>
        <w:spacing w:after="0"/>
        <w:ind w:firstLine="480"/>
        <w:jc w:val="both"/>
        <w:rPr>
          <w:color w:val="000000"/>
          <w:lang w:val="sr-Cyrl-RS"/>
        </w:rPr>
      </w:pPr>
      <w:r w:rsidRPr="00A10A9F">
        <w:rPr>
          <w:color w:val="000000"/>
          <w:lang w:val="sr-Cyrl-RS"/>
        </w:rPr>
        <w:t>Концепт т</w:t>
      </w:r>
      <w:r w:rsidR="005A0EB4" w:rsidRPr="00A10A9F">
        <w:rPr>
          <w:color w:val="000000"/>
          <w:lang w:val="sr-Cyrl-RS"/>
        </w:rPr>
        <w:t>ренинг</w:t>
      </w:r>
      <w:r w:rsidRPr="00A10A9F">
        <w:rPr>
          <w:color w:val="000000"/>
          <w:lang w:val="sr-Cyrl-RS"/>
        </w:rPr>
        <w:t xml:space="preserve"> центара као организациони део школа постоје у упоредној пракси (нпр. МИЦ у Словенији) и имају за циљ да подигну квалитет наставе у стручном образовању али и да обезбеде услове за квалитетне неформалне обуке за тржиште рада и на тај начин повежу локалне послодавце са школом. Такав концепт</w:t>
      </w:r>
      <w:r w:rsidR="00D01238" w:rsidRPr="00A10A9F">
        <w:rPr>
          <w:color w:val="000000"/>
          <w:lang w:val="sr-Cyrl-RS"/>
        </w:rPr>
        <w:t>, осим у унапређењу наставе,</w:t>
      </w:r>
      <w:r w:rsidRPr="00A10A9F">
        <w:rPr>
          <w:color w:val="000000"/>
          <w:lang w:val="sr-Cyrl-RS"/>
        </w:rPr>
        <w:t xml:space="preserve"> дао је резултате како у повезивању послодаваца са школом кроз обуке и стручно усавршавање запослених у компанијама тако </w:t>
      </w:r>
      <w:r w:rsidR="00D01238" w:rsidRPr="00A10A9F">
        <w:rPr>
          <w:color w:val="000000"/>
          <w:lang w:val="sr-Cyrl-RS"/>
        </w:rPr>
        <w:t>и у</w:t>
      </w:r>
      <w:r w:rsidRPr="00A10A9F">
        <w:rPr>
          <w:color w:val="000000"/>
          <w:lang w:val="sr-Cyrl-RS"/>
        </w:rPr>
        <w:t xml:space="preserve"> смислу</w:t>
      </w:r>
      <w:r w:rsidR="00D01238" w:rsidRPr="00A10A9F">
        <w:rPr>
          <w:color w:val="000000"/>
          <w:lang w:val="sr-Cyrl-RS"/>
        </w:rPr>
        <w:t xml:space="preserve"> коришћења капацитета тренинг центра у сврху развоја производа компанија. Ове активности у многоме су допринеле економској одрживости концепта тренинг центара. </w:t>
      </w:r>
    </w:p>
    <w:p w14:paraId="20E31ACB" w14:textId="30802989" w:rsidR="002065E0" w:rsidRPr="00A10A9F" w:rsidRDefault="00577EEC" w:rsidP="00F1236E">
      <w:pPr>
        <w:pStyle w:val="basic-paragraph"/>
        <w:spacing w:after="0"/>
        <w:ind w:firstLine="480"/>
        <w:jc w:val="both"/>
        <w:rPr>
          <w:color w:val="000000"/>
          <w:lang w:val="sr-Cyrl-RS"/>
        </w:rPr>
      </w:pPr>
      <w:r>
        <w:rPr>
          <w:lang w:val="sr-Cyrl-RS"/>
        </w:rPr>
        <w:t>Предлог</w:t>
      </w:r>
      <w:r w:rsidR="00F1236E" w:rsidRPr="00A10A9F">
        <w:rPr>
          <w:color w:val="000000"/>
          <w:lang w:val="sr-Cyrl-RS"/>
        </w:rPr>
        <w:t xml:space="preserve">ом закона предвиђено је да Влада донесе уредбу којом би ближе уредила критеријуме за доношење одлуке о стицању тренинг центра, након чега ће донети и одлуку о томе које школе су стекле статус тренинг центра. За финансирање тренинг центара Влада Републике Србије обезбедила кредит од ЕИБ-а и из тих средстава ће се финансирати </w:t>
      </w:r>
      <w:r w:rsidR="005A0EB4" w:rsidRPr="00A10A9F">
        <w:rPr>
          <w:color w:val="000000"/>
          <w:lang w:val="sr-Cyrl-RS"/>
        </w:rPr>
        <w:t>изградња, реконструкција и</w:t>
      </w:r>
      <w:r w:rsidR="00F1236E" w:rsidRPr="00A10A9F">
        <w:rPr>
          <w:color w:val="000000"/>
          <w:lang w:val="sr-Cyrl-RS"/>
        </w:rPr>
        <w:t xml:space="preserve"> </w:t>
      </w:r>
      <w:r w:rsidR="005A0EB4" w:rsidRPr="00A10A9F">
        <w:rPr>
          <w:color w:val="000000"/>
          <w:lang w:val="sr-Cyrl-RS"/>
        </w:rPr>
        <w:t>опремање будућих регионалних тренинг-центара у Суботици, Власотинцу, Пожеги, Кули,</w:t>
      </w:r>
      <w:r w:rsidR="00F1236E" w:rsidRPr="00A10A9F">
        <w:rPr>
          <w:color w:val="000000"/>
          <w:lang w:val="sr-Cyrl-RS"/>
        </w:rPr>
        <w:t xml:space="preserve"> </w:t>
      </w:r>
      <w:r w:rsidR="005A0EB4" w:rsidRPr="00A10A9F">
        <w:rPr>
          <w:color w:val="000000"/>
          <w:lang w:val="sr-Cyrl-RS"/>
        </w:rPr>
        <w:t>Панчеву, Врњачкој Бањи, Зајечару и Новом Саду.</w:t>
      </w:r>
    </w:p>
    <w:p w14:paraId="39D48B4D" w14:textId="2B962570" w:rsidR="00D01238" w:rsidRPr="00A10A9F" w:rsidRDefault="00D01238" w:rsidP="00F1236E">
      <w:pPr>
        <w:pStyle w:val="basic-paragraph"/>
        <w:spacing w:after="0"/>
        <w:ind w:firstLine="480"/>
        <w:jc w:val="both"/>
        <w:rPr>
          <w:color w:val="000000"/>
          <w:lang w:val="sr-Cyrl-RS"/>
        </w:rPr>
      </w:pPr>
      <w:r w:rsidRPr="00A10A9F">
        <w:rPr>
          <w:color w:val="000000"/>
          <w:lang w:val="sr-Cyrl-RS"/>
        </w:rPr>
        <w:t xml:space="preserve">Оснивањем Канцеларија за дуално образовање и Национални оквир квалификација Влада је показала чврсто опредељење за даљи развој и промоцију у овим областима образовања као и за координацију активности са свим надлежним и повезаним државним органима. У организационом смислу, Канцеларија је преузела права, обавезе и запослене из бившег Сектора за дуално образовање Министарства просвете. Канцеларија, међутим, располаже са вишеструко већим капацитетима од Сектора за дуално образовање, </w:t>
      </w:r>
      <w:r w:rsidR="00152E38" w:rsidRPr="00A10A9F">
        <w:rPr>
          <w:color w:val="000000"/>
          <w:lang w:val="sr-Cyrl-RS"/>
        </w:rPr>
        <w:t xml:space="preserve">са посебним унутрашњим организационим јединицама за </w:t>
      </w:r>
      <w:r w:rsidRPr="00A10A9F">
        <w:rPr>
          <w:color w:val="000000"/>
          <w:lang w:val="sr-Cyrl-RS"/>
        </w:rPr>
        <w:t>дуално образовање</w:t>
      </w:r>
      <w:r w:rsidR="00152E38" w:rsidRPr="00A10A9F">
        <w:rPr>
          <w:color w:val="000000"/>
          <w:lang w:val="sr-Cyrl-RS"/>
        </w:rPr>
        <w:t xml:space="preserve"> и </w:t>
      </w:r>
      <w:r w:rsidRPr="00A10A9F">
        <w:rPr>
          <w:color w:val="000000"/>
          <w:lang w:val="sr-Cyrl-RS"/>
        </w:rPr>
        <w:t>Национални оквир квалификација</w:t>
      </w:r>
      <w:r w:rsidR="00152E38" w:rsidRPr="00A10A9F">
        <w:rPr>
          <w:color w:val="000000"/>
          <w:lang w:val="sr-Cyrl-RS"/>
        </w:rPr>
        <w:t>,</w:t>
      </w:r>
      <w:r w:rsidRPr="00A10A9F">
        <w:rPr>
          <w:color w:val="000000"/>
          <w:lang w:val="sr-Cyrl-RS"/>
        </w:rPr>
        <w:t xml:space="preserve"> са</w:t>
      </w:r>
      <w:r w:rsidR="00152E38" w:rsidRPr="00A10A9F">
        <w:rPr>
          <w:color w:val="000000"/>
          <w:lang w:val="sr-Cyrl-RS"/>
        </w:rPr>
        <w:t xml:space="preserve"> систематизованих 25 радних места за</w:t>
      </w:r>
      <w:r w:rsidRPr="00A10A9F">
        <w:rPr>
          <w:color w:val="000000"/>
          <w:lang w:val="sr-Cyrl-RS"/>
        </w:rPr>
        <w:t xml:space="preserve"> 33 државна службеника</w:t>
      </w:r>
      <w:r w:rsidR="00152E38" w:rsidRPr="00A10A9F">
        <w:rPr>
          <w:color w:val="000000"/>
          <w:lang w:val="sr-Cyrl-RS"/>
        </w:rPr>
        <w:t xml:space="preserve">. С обзиром да су средства за рад Канцеларије планирана од Закона у буџету за 2023. годину, попуњавање радних места реализоваће се у току 2023. и 2024. године. </w:t>
      </w:r>
      <w:r w:rsidR="008C367D" w:rsidRPr="00A10A9F">
        <w:rPr>
          <w:color w:val="000000"/>
          <w:lang w:val="sr-Cyrl-RS"/>
        </w:rPr>
        <w:t xml:space="preserve">Поред запошљавања, Канцеларија ће имати и консултантску подршку обезбеђену кроз пројекте који се реализују у сарадњи са Швајцарском (СДЦ) и Немачком (ГИЗ) </w:t>
      </w:r>
      <w:r w:rsidR="009C5549" w:rsidRPr="00A10A9F">
        <w:rPr>
          <w:color w:val="000000"/>
          <w:lang w:val="sr-Cyrl-RS"/>
        </w:rPr>
        <w:t>Владом</w:t>
      </w:r>
      <w:r w:rsidR="008C367D" w:rsidRPr="00A10A9F">
        <w:rPr>
          <w:color w:val="000000"/>
          <w:lang w:val="sr-Cyrl-RS"/>
        </w:rPr>
        <w:t xml:space="preserve">. </w:t>
      </w:r>
      <w:r w:rsidR="00152E38" w:rsidRPr="00A10A9F">
        <w:rPr>
          <w:color w:val="000000"/>
          <w:lang w:val="sr-Cyrl-RS"/>
        </w:rPr>
        <w:t xml:space="preserve">Оваква структура Канцеларије постављена је како би се дуално образовање и Национални оквир квалификација пратили и спроводиле аналитичке активности, како би се давале препоруке за унапређивање ових система и њихово повезивање са комплементарним системима из области рада и запошљавања, али и повезивање са свим релевантним стејкхолдерима из јавног и приватног сектора. </w:t>
      </w:r>
    </w:p>
    <w:p w14:paraId="328A0146" w14:textId="513BCB01" w:rsidR="00FF19B8" w:rsidRPr="00A10A9F" w:rsidRDefault="00577EEC" w:rsidP="003A262D">
      <w:pPr>
        <w:pStyle w:val="basic-paragraph"/>
        <w:spacing w:after="0"/>
        <w:ind w:firstLine="480"/>
        <w:jc w:val="both"/>
        <w:rPr>
          <w:color w:val="000000"/>
          <w:lang w:val="sr-Cyrl-RS"/>
        </w:rPr>
      </w:pPr>
      <w:r>
        <w:rPr>
          <w:lang w:val="sr-Cyrl-RS"/>
        </w:rPr>
        <w:t xml:space="preserve">Предлог </w:t>
      </w:r>
      <w:r w:rsidR="009D3561" w:rsidRPr="00A10A9F">
        <w:rPr>
          <w:color w:val="000000"/>
          <w:lang w:val="sr-Cyrl-RS"/>
        </w:rPr>
        <w:t xml:space="preserve">закона доноси измене када су управљачки ефекти који се односе на ПКС у питању. </w:t>
      </w:r>
      <w:r w:rsidR="00EC6D7F" w:rsidRPr="00A10A9F">
        <w:rPr>
          <w:color w:val="000000"/>
          <w:lang w:val="sr-Cyrl-RS"/>
        </w:rPr>
        <w:t>Чланом 7. Закона о дуалном образовању прописано је да</w:t>
      </w:r>
      <w:r w:rsidR="009D3561" w:rsidRPr="00A10A9F">
        <w:rPr>
          <w:color w:val="000000"/>
          <w:lang w:val="sr-Cyrl-RS"/>
        </w:rPr>
        <w:t xml:space="preserve"> </w:t>
      </w:r>
      <w:r w:rsidR="00EC6D7F" w:rsidRPr="00A10A9F">
        <w:rPr>
          <w:color w:val="000000"/>
          <w:lang w:val="sr-Cyrl-RS"/>
        </w:rPr>
        <w:t xml:space="preserve">се </w:t>
      </w:r>
      <w:r w:rsidR="009D3561" w:rsidRPr="00A10A9F">
        <w:rPr>
          <w:color w:val="000000"/>
          <w:lang w:val="sr-Cyrl-RS"/>
        </w:rPr>
        <w:t>послодавац пријав</w:t>
      </w:r>
      <w:r w:rsidR="00EC6D7F" w:rsidRPr="00A10A9F">
        <w:rPr>
          <w:color w:val="000000"/>
          <w:lang w:val="sr-Cyrl-RS"/>
        </w:rPr>
        <w:t>љује</w:t>
      </w:r>
      <w:r w:rsidR="009D3561" w:rsidRPr="00A10A9F">
        <w:rPr>
          <w:color w:val="000000"/>
          <w:lang w:val="sr-Cyrl-RS"/>
        </w:rPr>
        <w:t xml:space="preserve"> ПКС </w:t>
      </w:r>
      <w:r w:rsidR="004F5F6E" w:rsidRPr="00A10A9F">
        <w:rPr>
          <w:color w:val="000000"/>
          <w:lang w:val="sr-Cyrl-RS"/>
        </w:rPr>
        <w:t>подношењем</w:t>
      </w:r>
      <w:r w:rsidR="009D3561" w:rsidRPr="00A10A9F">
        <w:rPr>
          <w:color w:val="000000"/>
          <w:lang w:val="sr-Cyrl-RS"/>
        </w:rPr>
        <w:t xml:space="preserve"> изјаве о спремности да се укључи у </w:t>
      </w:r>
      <w:r w:rsidR="004F5F6E" w:rsidRPr="00A10A9F">
        <w:rPr>
          <w:color w:val="000000"/>
          <w:lang w:val="sr-Cyrl-RS"/>
        </w:rPr>
        <w:t>дуално</w:t>
      </w:r>
      <w:r w:rsidR="009D3561" w:rsidRPr="00A10A9F">
        <w:rPr>
          <w:color w:val="000000"/>
          <w:lang w:val="sr-Cyrl-RS"/>
        </w:rPr>
        <w:t xml:space="preserve"> образовање најкасније до 30. новембра календарске године која претходи школској години у којој почиње реализација образовног профила. Та изјава поред осталих елемената садржи предлог школе која ће реализовати образовни профил по дуалном моделу, а ПКС има крајњи рок 14. фебруар да Министарству достави план за укључивање послодаваца у дуално образовање.</w:t>
      </w:r>
      <w:r w:rsidR="00444BF2" w:rsidRPr="00A10A9F">
        <w:rPr>
          <w:color w:val="000000"/>
          <w:lang w:val="sr-Cyrl-RS"/>
        </w:rPr>
        <w:t xml:space="preserve"> </w:t>
      </w:r>
      <w:r w:rsidR="00EC6D7F" w:rsidRPr="00A10A9F">
        <w:rPr>
          <w:color w:val="000000"/>
          <w:lang w:val="sr-Cyrl-RS"/>
        </w:rPr>
        <w:t>Али исти датум, 30. новембар календарске године која претходи школској години у којој почиње реализација образовног профила јесте и рок за подношење захтева за проверу испуњености услова за учење кроз рад (акредитација).</w:t>
      </w:r>
    </w:p>
    <w:p w14:paraId="1FEC14AA" w14:textId="02673437" w:rsidR="00FF19B8" w:rsidRPr="00A10A9F" w:rsidRDefault="00FF19B8" w:rsidP="003A262D">
      <w:pPr>
        <w:pStyle w:val="basic-paragraph"/>
        <w:spacing w:after="0"/>
        <w:ind w:firstLine="480"/>
        <w:jc w:val="both"/>
        <w:rPr>
          <w:color w:val="000000"/>
          <w:lang w:val="sr-Cyrl-RS"/>
        </w:rPr>
      </w:pPr>
      <w:r w:rsidRPr="00A10A9F">
        <w:rPr>
          <w:color w:val="000000"/>
          <w:lang w:val="sr-Cyrl-RS"/>
        </w:rPr>
        <w:t xml:space="preserve">Најважнију разлика коју доноси </w:t>
      </w:r>
      <w:r w:rsidR="00577EEC">
        <w:rPr>
          <w:lang w:val="sr-Cyrl-RS"/>
        </w:rPr>
        <w:t xml:space="preserve">Предлог </w:t>
      </w:r>
      <w:r w:rsidRPr="00A10A9F">
        <w:rPr>
          <w:color w:val="000000"/>
          <w:lang w:val="sr-Cyrl-RS"/>
        </w:rPr>
        <w:t xml:space="preserve">закона представља практично обједињавање поступака давања изјаве о спремности за укључивање послодаваца у учење кроз рад и поступка акредитације послодавца за учење кроз рад. Новим решењем послодавац подноси само захтев за акредитацију који подразумева израђен програм учења кроз рад и закључен предуговор са школом, На овај начин избегава се ситуација да ПКС не стигне да акредитује послодавца до истека рока за достављање Плана укључивања послодаваца у дуално образовање па може да се деси или да послодавац не уђе у Конкурс за упис ученика у први разред средње школе или да уђе у конкурс а да није са школом закључио уговор о дуалном образовању чиме се може довести у питање и реализација образовног профила у дуалном образовању. </w:t>
      </w:r>
    </w:p>
    <w:p w14:paraId="5B271C67" w14:textId="1BCDA453" w:rsidR="006532EF" w:rsidRPr="00A10A9F" w:rsidRDefault="00FF19B8" w:rsidP="003A262D">
      <w:pPr>
        <w:pStyle w:val="basic-paragraph"/>
        <w:spacing w:after="0"/>
        <w:ind w:firstLine="480"/>
        <w:jc w:val="both"/>
        <w:rPr>
          <w:color w:val="000000"/>
          <w:lang w:val="sr-Cyrl-RS"/>
        </w:rPr>
      </w:pPr>
      <w:r w:rsidRPr="00A10A9F">
        <w:rPr>
          <w:color w:val="000000"/>
          <w:lang w:val="sr-Cyrl-RS"/>
        </w:rPr>
        <w:t>Новим решењем обезбеђује се довољно времена за акредитацију послодаваца тако да у предлог плана за укључивање послодаваца</w:t>
      </w:r>
      <w:r w:rsidR="00EC6D7F" w:rsidRPr="00A10A9F">
        <w:rPr>
          <w:color w:val="000000"/>
          <w:lang w:val="sr-Cyrl-RS"/>
        </w:rPr>
        <w:t>, самим тим и Конкурс</w:t>
      </w:r>
      <w:r w:rsidRPr="00A10A9F">
        <w:rPr>
          <w:color w:val="000000"/>
          <w:lang w:val="sr-Cyrl-RS"/>
        </w:rPr>
        <w:t xml:space="preserve"> </w:t>
      </w:r>
      <w:r w:rsidR="00EC6D7F" w:rsidRPr="00A10A9F">
        <w:rPr>
          <w:color w:val="000000"/>
          <w:lang w:val="sr-Cyrl-RS"/>
        </w:rPr>
        <w:t xml:space="preserve">за упис ученика у први разред средње школе </w:t>
      </w:r>
      <w:r w:rsidRPr="00A10A9F">
        <w:rPr>
          <w:color w:val="000000"/>
          <w:lang w:val="sr-Cyrl-RS"/>
        </w:rPr>
        <w:t>садржи искључиво послодавце који су акредитовани и који имају закључен предуговор о дуалном образовању са школом.</w:t>
      </w:r>
    </w:p>
    <w:p w14:paraId="31A0956A" w14:textId="1B458861" w:rsidR="00152E38" w:rsidRPr="00A10A9F" w:rsidRDefault="008C367D" w:rsidP="00F1236E">
      <w:pPr>
        <w:pStyle w:val="basic-paragraph"/>
        <w:spacing w:after="0"/>
        <w:ind w:firstLine="480"/>
        <w:jc w:val="both"/>
        <w:rPr>
          <w:color w:val="000000"/>
          <w:lang w:val="sr-Cyrl-RS"/>
        </w:rPr>
      </w:pPr>
      <w:r w:rsidRPr="00A10A9F">
        <w:rPr>
          <w:color w:val="000000"/>
          <w:lang w:val="sr-Cyrl-RS"/>
        </w:rPr>
        <w:t>Убрзо</w:t>
      </w:r>
      <w:r w:rsidR="00152E38" w:rsidRPr="00A10A9F">
        <w:rPr>
          <w:color w:val="000000"/>
          <w:lang w:val="sr-Cyrl-RS"/>
        </w:rPr>
        <w:t xml:space="preserve"> након усвајања закона</w:t>
      </w:r>
      <w:r w:rsidRPr="00A10A9F">
        <w:rPr>
          <w:color w:val="000000"/>
          <w:lang w:val="sr-Cyrl-RS"/>
        </w:rPr>
        <w:t>,</w:t>
      </w:r>
      <w:r w:rsidR="00152E38" w:rsidRPr="00A10A9F">
        <w:rPr>
          <w:color w:val="000000"/>
          <w:lang w:val="sr-Cyrl-RS"/>
        </w:rPr>
        <w:t xml:space="preserve"> а најкасније до октобра 2023. године Влада ће донети уредбу о условима за остваривање права на финансијску подршку дуалном образовању из буџета РС ради школовања ученика за дефицитарна занимања (стипендије), подршке школама и привреди у слабо развијеним јединицама локалне самоуправе, као и ради развоја дуалног образовања</w:t>
      </w:r>
      <w:r w:rsidRPr="00A10A9F">
        <w:rPr>
          <w:color w:val="000000"/>
          <w:lang w:val="sr-Cyrl-RS"/>
        </w:rPr>
        <w:t xml:space="preserve">. </w:t>
      </w:r>
    </w:p>
    <w:p w14:paraId="09360A71" w14:textId="77777777" w:rsidR="00B748C3" w:rsidRPr="00A10A9F" w:rsidRDefault="00B748C3" w:rsidP="002065E0">
      <w:pPr>
        <w:pStyle w:val="basic-paragraph"/>
        <w:spacing w:before="0" w:beforeAutospacing="0" w:after="0" w:afterAutospacing="0"/>
        <w:ind w:firstLine="480"/>
        <w:rPr>
          <w:color w:val="000000"/>
          <w:lang w:val="sr-Cyrl-RS"/>
        </w:rPr>
      </w:pPr>
    </w:p>
    <w:p w14:paraId="43878EAD" w14:textId="77777777" w:rsidR="002065E0" w:rsidRPr="00A10A9F" w:rsidRDefault="002065E0" w:rsidP="002065E0">
      <w:pPr>
        <w:pStyle w:val="basic-paragraph"/>
        <w:spacing w:before="0" w:beforeAutospacing="0" w:after="0" w:afterAutospacing="0"/>
        <w:ind w:firstLine="480"/>
        <w:rPr>
          <w:color w:val="000000"/>
          <w:lang w:val="sr-Cyrl-RS"/>
        </w:rPr>
      </w:pPr>
    </w:p>
    <w:p w14:paraId="42794DC7" w14:textId="77777777" w:rsidR="002065E0" w:rsidRPr="00A10A9F" w:rsidRDefault="002065E0">
      <w:pPr>
        <w:rPr>
          <w:rFonts w:ascii="Times New Roman" w:hAnsi="Times New Roman" w:cs="Times New Roman"/>
          <w:sz w:val="24"/>
          <w:szCs w:val="24"/>
          <w:lang w:val="sr-Cyrl-RS"/>
        </w:rPr>
      </w:pPr>
    </w:p>
    <w:sectPr w:rsidR="002065E0" w:rsidRPr="00A10A9F" w:rsidSect="00C03F09">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9EA84" w14:textId="77777777" w:rsidR="004728BA" w:rsidRDefault="004728BA" w:rsidP="00DB2C69">
      <w:pPr>
        <w:spacing w:after="0" w:line="240" w:lineRule="auto"/>
      </w:pPr>
      <w:r>
        <w:separator/>
      </w:r>
    </w:p>
  </w:endnote>
  <w:endnote w:type="continuationSeparator" w:id="0">
    <w:p w14:paraId="03E96306" w14:textId="77777777" w:rsidR="004728BA" w:rsidRDefault="004728BA" w:rsidP="00DB2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268097"/>
      <w:docPartObj>
        <w:docPartGallery w:val="Page Numbers (Bottom of Page)"/>
        <w:docPartUnique/>
      </w:docPartObj>
    </w:sdtPr>
    <w:sdtEndPr>
      <w:rPr>
        <w:noProof/>
      </w:rPr>
    </w:sdtEndPr>
    <w:sdtContent>
      <w:p w14:paraId="38AD556A" w14:textId="7499B929" w:rsidR="00DB2C69" w:rsidRDefault="00DB2C69">
        <w:pPr>
          <w:pStyle w:val="Footer"/>
          <w:jc w:val="right"/>
        </w:pPr>
        <w:r>
          <w:fldChar w:fldCharType="begin"/>
        </w:r>
        <w:r>
          <w:instrText xml:space="preserve"> PAGE   \* MERGEFORMAT </w:instrText>
        </w:r>
        <w:r>
          <w:fldChar w:fldCharType="separate"/>
        </w:r>
        <w:r w:rsidR="004A3EA6">
          <w:rPr>
            <w:noProof/>
          </w:rPr>
          <w:t>2</w:t>
        </w:r>
        <w:r>
          <w:rPr>
            <w:noProof/>
          </w:rPr>
          <w:fldChar w:fldCharType="end"/>
        </w:r>
      </w:p>
    </w:sdtContent>
  </w:sdt>
  <w:p w14:paraId="4BE776EC" w14:textId="77777777" w:rsidR="00DB2C69" w:rsidRDefault="00DB2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F3A16" w14:textId="77777777" w:rsidR="004728BA" w:rsidRDefault="004728BA" w:rsidP="00DB2C69">
      <w:pPr>
        <w:spacing w:after="0" w:line="240" w:lineRule="auto"/>
      </w:pPr>
      <w:r>
        <w:separator/>
      </w:r>
    </w:p>
  </w:footnote>
  <w:footnote w:type="continuationSeparator" w:id="0">
    <w:p w14:paraId="5675AC9D" w14:textId="77777777" w:rsidR="004728BA" w:rsidRDefault="004728BA" w:rsidP="00DB2C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1DCC"/>
    <w:multiLevelType w:val="hybridMultilevel"/>
    <w:tmpl w:val="858EF9CC"/>
    <w:lvl w:ilvl="0" w:tplc="C6B6D1B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5B37D5"/>
    <w:multiLevelType w:val="hybridMultilevel"/>
    <w:tmpl w:val="9D181744"/>
    <w:lvl w:ilvl="0" w:tplc="0B8070C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F3F206D"/>
    <w:multiLevelType w:val="hybridMultilevel"/>
    <w:tmpl w:val="322C2E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B73159"/>
    <w:multiLevelType w:val="hybridMultilevel"/>
    <w:tmpl w:val="8C04089A"/>
    <w:lvl w:ilvl="0" w:tplc="C6B6D1BA">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5E47A2C"/>
    <w:multiLevelType w:val="hybridMultilevel"/>
    <w:tmpl w:val="E5C8A75E"/>
    <w:lvl w:ilvl="0" w:tplc="7BC228F0">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5" w15:restartNumberingAfterBreak="0">
    <w:nsid w:val="1A2946FA"/>
    <w:multiLevelType w:val="hybridMultilevel"/>
    <w:tmpl w:val="5F50F33C"/>
    <w:lvl w:ilvl="0" w:tplc="C6B6D1BA">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6" w15:restartNumberingAfterBreak="0">
    <w:nsid w:val="2E774D92"/>
    <w:multiLevelType w:val="hybridMultilevel"/>
    <w:tmpl w:val="639CAFEE"/>
    <w:lvl w:ilvl="0" w:tplc="C6B6D1BA">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1D735E1"/>
    <w:multiLevelType w:val="hybridMultilevel"/>
    <w:tmpl w:val="5378A952"/>
    <w:lvl w:ilvl="0" w:tplc="C6B6D1BA">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7E519C0"/>
    <w:multiLevelType w:val="hybridMultilevel"/>
    <w:tmpl w:val="1562B35E"/>
    <w:lvl w:ilvl="0" w:tplc="3F08835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4AC811B9"/>
    <w:multiLevelType w:val="hybridMultilevel"/>
    <w:tmpl w:val="8A846718"/>
    <w:lvl w:ilvl="0" w:tplc="C6B6D1BA">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0" w15:restartNumberingAfterBreak="0">
    <w:nsid w:val="517B2DD8"/>
    <w:multiLevelType w:val="hybridMultilevel"/>
    <w:tmpl w:val="016AB6B8"/>
    <w:lvl w:ilvl="0" w:tplc="C6B6D1BA">
      <w:start w:val="1"/>
      <w:numFmt w:val="bullet"/>
      <w:lvlText w:val=""/>
      <w:lvlJc w:val="left"/>
      <w:pPr>
        <w:ind w:left="420" w:hanging="360"/>
      </w:pPr>
      <w:rPr>
        <w:rFonts w:ascii="Symbol" w:hAnsi="Symbo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15:restartNumberingAfterBreak="0">
    <w:nsid w:val="55B12B4A"/>
    <w:multiLevelType w:val="hybridMultilevel"/>
    <w:tmpl w:val="E42C1094"/>
    <w:lvl w:ilvl="0" w:tplc="C6B6D1BA">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C7A6F98"/>
    <w:multiLevelType w:val="hybridMultilevel"/>
    <w:tmpl w:val="E332B4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7"/>
  </w:num>
  <w:num w:numId="5">
    <w:abstractNumId w:val="5"/>
  </w:num>
  <w:num w:numId="6">
    <w:abstractNumId w:val="9"/>
  </w:num>
  <w:num w:numId="7">
    <w:abstractNumId w:val="10"/>
  </w:num>
  <w:num w:numId="8">
    <w:abstractNumId w:val="12"/>
  </w:num>
  <w:num w:numId="9">
    <w:abstractNumId w:val="6"/>
  </w:num>
  <w:num w:numId="10">
    <w:abstractNumId w:val="8"/>
  </w:num>
  <w:num w:numId="11">
    <w:abstractNumId w:val="11"/>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753"/>
    <w:rsid w:val="00025144"/>
    <w:rsid w:val="00072DE5"/>
    <w:rsid w:val="000C431A"/>
    <w:rsid w:val="000D0FC2"/>
    <w:rsid w:val="000E0F9B"/>
    <w:rsid w:val="0011460B"/>
    <w:rsid w:val="00124ED5"/>
    <w:rsid w:val="00135BFC"/>
    <w:rsid w:val="00135CB1"/>
    <w:rsid w:val="00145802"/>
    <w:rsid w:val="00152E38"/>
    <w:rsid w:val="00167FAB"/>
    <w:rsid w:val="001A6B13"/>
    <w:rsid w:val="002065E0"/>
    <w:rsid w:val="002334B4"/>
    <w:rsid w:val="00293AC6"/>
    <w:rsid w:val="002F1E07"/>
    <w:rsid w:val="003312C2"/>
    <w:rsid w:val="00342384"/>
    <w:rsid w:val="00352F7B"/>
    <w:rsid w:val="003A262D"/>
    <w:rsid w:val="003C1B6E"/>
    <w:rsid w:val="003C7D93"/>
    <w:rsid w:val="003D1985"/>
    <w:rsid w:val="003D4620"/>
    <w:rsid w:val="003F3A5E"/>
    <w:rsid w:val="0040729A"/>
    <w:rsid w:val="00444BF2"/>
    <w:rsid w:val="00472115"/>
    <w:rsid w:val="004728BA"/>
    <w:rsid w:val="004900BE"/>
    <w:rsid w:val="004A2FAA"/>
    <w:rsid w:val="004A3EA6"/>
    <w:rsid w:val="004C3356"/>
    <w:rsid w:val="004D1310"/>
    <w:rsid w:val="004F5F6E"/>
    <w:rsid w:val="00503673"/>
    <w:rsid w:val="00510E81"/>
    <w:rsid w:val="00557014"/>
    <w:rsid w:val="0056328F"/>
    <w:rsid w:val="00564D2F"/>
    <w:rsid w:val="00565E5E"/>
    <w:rsid w:val="00574008"/>
    <w:rsid w:val="00577EEC"/>
    <w:rsid w:val="0058298D"/>
    <w:rsid w:val="005A0EB4"/>
    <w:rsid w:val="005B2D77"/>
    <w:rsid w:val="005B38F6"/>
    <w:rsid w:val="005D6DFA"/>
    <w:rsid w:val="005E2773"/>
    <w:rsid w:val="006355B9"/>
    <w:rsid w:val="006532EF"/>
    <w:rsid w:val="00666418"/>
    <w:rsid w:val="00686BCC"/>
    <w:rsid w:val="006E6F63"/>
    <w:rsid w:val="0070586D"/>
    <w:rsid w:val="0073352A"/>
    <w:rsid w:val="00745D36"/>
    <w:rsid w:val="007610E5"/>
    <w:rsid w:val="00761114"/>
    <w:rsid w:val="00770D7B"/>
    <w:rsid w:val="00783ECE"/>
    <w:rsid w:val="00793EE2"/>
    <w:rsid w:val="007C3081"/>
    <w:rsid w:val="007C6746"/>
    <w:rsid w:val="00896123"/>
    <w:rsid w:val="00897B84"/>
    <w:rsid w:val="008A1C71"/>
    <w:rsid w:val="008C367D"/>
    <w:rsid w:val="008D1213"/>
    <w:rsid w:val="008D34BA"/>
    <w:rsid w:val="0094195F"/>
    <w:rsid w:val="00944784"/>
    <w:rsid w:val="0097753E"/>
    <w:rsid w:val="009A2A31"/>
    <w:rsid w:val="009B7CC5"/>
    <w:rsid w:val="009C5549"/>
    <w:rsid w:val="009D3561"/>
    <w:rsid w:val="009E22D9"/>
    <w:rsid w:val="00A10A9F"/>
    <w:rsid w:val="00A17C5D"/>
    <w:rsid w:val="00A45996"/>
    <w:rsid w:val="00A660C9"/>
    <w:rsid w:val="00A71BC1"/>
    <w:rsid w:val="00A9201D"/>
    <w:rsid w:val="00AD10EB"/>
    <w:rsid w:val="00AD4F3A"/>
    <w:rsid w:val="00B23AD6"/>
    <w:rsid w:val="00B26637"/>
    <w:rsid w:val="00B27EA3"/>
    <w:rsid w:val="00B33557"/>
    <w:rsid w:val="00B54B4A"/>
    <w:rsid w:val="00B748C3"/>
    <w:rsid w:val="00B905E8"/>
    <w:rsid w:val="00B92140"/>
    <w:rsid w:val="00BB3163"/>
    <w:rsid w:val="00BF217A"/>
    <w:rsid w:val="00C03F09"/>
    <w:rsid w:val="00C12E66"/>
    <w:rsid w:val="00C54CBE"/>
    <w:rsid w:val="00CB15C2"/>
    <w:rsid w:val="00CD05D6"/>
    <w:rsid w:val="00D01238"/>
    <w:rsid w:val="00D14CD3"/>
    <w:rsid w:val="00D63F03"/>
    <w:rsid w:val="00D774B3"/>
    <w:rsid w:val="00DB2C69"/>
    <w:rsid w:val="00E73514"/>
    <w:rsid w:val="00E92F3E"/>
    <w:rsid w:val="00E94753"/>
    <w:rsid w:val="00EC6D7F"/>
    <w:rsid w:val="00EC74C2"/>
    <w:rsid w:val="00EF460E"/>
    <w:rsid w:val="00F1236E"/>
    <w:rsid w:val="00F24CD4"/>
    <w:rsid w:val="00F4147E"/>
    <w:rsid w:val="00F44A30"/>
    <w:rsid w:val="00FC7B48"/>
    <w:rsid w:val="00FD6937"/>
    <w:rsid w:val="00FF1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D994D"/>
  <w15:chartTrackingRefBased/>
  <w15:docId w15:val="{CC9F5C49-5504-4CA2-B899-2F088BC53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B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8D12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8D12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8D1213"/>
  </w:style>
  <w:style w:type="character" w:styleId="CommentReference">
    <w:name w:val="annotation reference"/>
    <w:basedOn w:val="DefaultParagraphFont"/>
    <w:uiPriority w:val="99"/>
    <w:semiHidden/>
    <w:unhideWhenUsed/>
    <w:rsid w:val="008D1213"/>
    <w:rPr>
      <w:sz w:val="16"/>
      <w:szCs w:val="16"/>
    </w:rPr>
  </w:style>
  <w:style w:type="paragraph" w:styleId="CommentText">
    <w:name w:val="annotation text"/>
    <w:basedOn w:val="Normal"/>
    <w:link w:val="CommentTextChar"/>
    <w:uiPriority w:val="99"/>
    <w:unhideWhenUsed/>
    <w:rsid w:val="008D1213"/>
    <w:pPr>
      <w:spacing w:line="240" w:lineRule="auto"/>
    </w:pPr>
    <w:rPr>
      <w:sz w:val="20"/>
      <w:szCs w:val="20"/>
    </w:rPr>
  </w:style>
  <w:style w:type="character" w:customStyle="1" w:styleId="CommentTextChar">
    <w:name w:val="Comment Text Char"/>
    <w:basedOn w:val="DefaultParagraphFont"/>
    <w:link w:val="CommentText"/>
    <w:uiPriority w:val="99"/>
    <w:rsid w:val="008D1213"/>
    <w:rPr>
      <w:sz w:val="20"/>
      <w:szCs w:val="20"/>
    </w:rPr>
  </w:style>
  <w:style w:type="paragraph" w:styleId="CommentSubject">
    <w:name w:val="annotation subject"/>
    <w:basedOn w:val="CommentText"/>
    <w:next w:val="CommentText"/>
    <w:link w:val="CommentSubjectChar"/>
    <w:uiPriority w:val="99"/>
    <w:semiHidden/>
    <w:unhideWhenUsed/>
    <w:rsid w:val="008D1213"/>
    <w:rPr>
      <w:b/>
      <w:bCs/>
    </w:rPr>
  </w:style>
  <w:style w:type="character" w:customStyle="1" w:styleId="CommentSubjectChar">
    <w:name w:val="Comment Subject Char"/>
    <w:basedOn w:val="CommentTextChar"/>
    <w:link w:val="CommentSubject"/>
    <w:uiPriority w:val="99"/>
    <w:semiHidden/>
    <w:rsid w:val="008D1213"/>
    <w:rPr>
      <w:b/>
      <w:bCs/>
      <w:sz w:val="20"/>
      <w:szCs w:val="20"/>
    </w:rPr>
  </w:style>
  <w:style w:type="paragraph" w:styleId="BalloonText">
    <w:name w:val="Balloon Text"/>
    <w:basedOn w:val="Normal"/>
    <w:link w:val="BalloonTextChar"/>
    <w:uiPriority w:val="99"/>
    <w:semiHidden/>
    <w:unhideWhenUsed/>
    <w:rsid w:val="008D12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213"/>
    <w:rPr>
      <w:rFonts w:ascii="Segoe UI" w:hAnsi="Segoe UI" w:cs="Segoe UI"/>
      <w:sz w:val="18"/>
      <w:szCs w:val="18"/>
    </w:rPr>
  </w:style>
  <w:style w:type="table" w:styleId="TableGrid">
    <w:name w:val="Table Grid"/>
    <w:basedOn w:val="TableNormal"/>
    <w:uiPriority w:val="39"/>
    <w:rsid w:val="00B26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10E5"/>
    <w:pPr>
      <w:ind w:left="720"/>
      <w:contextualSpacing/>
    </w:pPr>
  </w:style>
  <w:style w:type="paragraph" w:styleId="Header">
    <w:name w:val="header"/>
    <w:basedOn w:val="Normal"/>
    <w:link w:val="HeaderChar"/>
    <w:uiPriority w:val="99"/>
    <w:unhideWhenUsed/>
    <w:rsid w:val="00DB2C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2C69"/>
  </w:style>
  <w:style w:type="paragraph" w:styleId="Footer">
    <w:name w:val="footer"/>
    <w:basedOn w:val="Normal"/>
    <w:link w:val="FooterChar"/>
    <w:uiPriority w:val="99"/>
    <w:unhideWhenUsed/>
    <w:rsid w:val="00DB2C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2C69"/>
  </w:style>
  <w:style w:type="paragraph" w:styleId="Revision">
    <w:name w:val="Revision"/>
    <w:hidden/>
    <w:uiPriority w:val="99"/>
    <w:semiHidden/>
    <w:rsid w:val="006532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0557">
      <w:bodyDiv w:val="1"/>
      <w:marLeft w:val="0"/>
      <w:marRight w:val="0"/>
      <w:marTop w:val="0"/>
      <w:marBottom w:val="0"/>
      <w:divBdr>
        <w:top w:val="none" w:sz="0" w:space="0" w:color="auto"/>
        <w:left w:val="none" w:sz="0" w:space="0" w:color="auto"/>
        <w:bottom w:val="none" w:sz="0" w:space="0" w:color="auto"/>
        <w:right w:val="none" w:sz="0" w:space="0" w:color="auto"/>
      </w:divBdr>
      <w:divsChild>
        <w:div w:id="1080709533">
          <w:marLeft w:val="0"/>
          <w:marRight w:val="0"/>
          <w:marTop w:val="0"/>
          <w:marBottom w:val="0"/>
          <w:divBdr>
            <w:top w:val="none" w:sz="0" w:space="0" w:color="auto"/>
            <w:left w:val="none" w:sz="0" w:space="0" w:color="auto"/>
            <w:bottom w:val="none" w:sz="0" w:space="0" w:color="auto"/>
            <w:right w:val="none" w:sz="0" w:space="0" w:color="auto"/>
          </w:divBdr>
        </w:div>
        <w:div w:id="645743398">
          <w:marLeft w:val="0"/>
          <w:marRight w:val="0"/>
          <w:marTop w:val="0"/>
          <w:marBottom w:val="0"/>
          <w:divBdr>
            <w:top w:val="none" w:sz="0" w:space="0" w:color="auto"/>
            <w:left w:val="none" w:sz="0" w:space="0" w:color="auto"/>
            <w:bottom w:val="none" w:sz="0" w:space="0" w:color="auto"/>
            <w:right w:val="none" w:sz="0" w:space="0" w:color="auto"/>
          </w:divBdr>
        </w:div>
        <w:div w:id="549610468">
          <w:marLeft w:val="0"/>
          <w:marRight w:val="0"/>
          <w:marTop w:val="0"/>
          <w:marBottom w:val="0"/>
          <w:divBdr>
            <w:top w:val="none" w:sz="0" w:space="0" w:color="auto"/>
            <w:left w:val="none" w:sz="0" w:space="0" w:color="auto"/>
            <w:bottom w:val="none" w:sz="0" w:space="0" w:color="auto"/>
            <w:right w:val="none" w:sz="0" w:space="0" w:color="auto"/>
          </w:divBdr>
        </w:div>
        <w:div w:id="1147475518">
          <w:marLeft w:val="0"/>
          <w:marRight w:val="0"/>
          <w:marTop w:val="0"/>
          <w:marBottom w:val="0"/>
          <w:divBdr>
            <w:top w:val="none" w:sz="0" w:space="0" w:color="auto"/>
            <w:left w:val="none" w:sz="0" w:space="0" w:color="auto"/>
            <w:bottom w:val="none" w:sz="0" w:space="0" w:color="auto"/>
            <w:right w:val="none" w:sz="0" w:space="0" w:color="auto"/>
          </w:divBdr>
        </w:div>
        <w:div w:id="1529444066">
          <w:marLeft w:val="0"/>
          <w:marRight w:val="0"/>
          <w:marTop w:val="0"/>
          <w:marBottom w:val="0"/>
          <w:divBdr>
            <w:top w:val="none" w:sz="0" w:space="0" w:color="auto"/>
            <w:left w:val="none" w:sz="0" w:space="0" w:color="auto"/>
            <w:bottom w:val="none" w:sz="0" w:space="0" w:color="auto"/>
            <w:right w:val="none" w:sz="0" w:space="0" w:color="auto"/>
          </w:divBdr>
        </w:div>
        <w:div w:id="1452439050">
          <w:marLeft w:val="0"/>
          <w:marRight w:val="0"/>
          <w:marTop w:val="0"/>
          <w:marBottom w:val="0"/>
          <w:divBdr>
            <w:top w:val="none" w:sz="0" w:space="0" w:color="auto"/>
            <w:left w:val="none" w:sz="0" w:space="0" w:color="auto"/>
            <w:bottom w:val="none" w:sz="0" w:space="0" w:color="auto"/>
            <w:right w:val="none" w:sz="0" w:space="0" w:color="auto"/>
          </w:divBdr>
        </w:div>
      </w:divsChild>
    </w:div>
    <w:div w:id="59445474">
      <w:bodyDiv w:val="1"/>
      <w:marLeft w:val="0"/>
      <w:marRight w:val="0"/>
      <w:marTop w:val="0"/>
      <w:marBottom w:val="0"/>
      <w:divBdr>
        <w:top w:val="none" w:sz="0" w:space="0" w:color="auto"/>
        <w:left w:val="none" w:sz="0" w:space="0" w:color="auto"/>
        <w:bottom w:val="none" w:sz="0" w:space="0" w:color="auto"/>
        <w:right w:val="none" w:sz="0" w:space="0" w:color="auto"/>
      </w:divBdr>
    </w:div>
    <w:div w:id="319162471">
      <w:bodyDiv w:val="1"/>
      <w:marLeft w:val="0"/>
      <w:marRight w:val="0"/>
      <w:marTop w:val="0"/>
      <w:marBottom w:val="0"/>
      <w:divBdr>
        <w:top w:val="none" w:sz="0" w:space="0" w:color="auto"/>
        <w:left w:val="none" w:sz="0" w:space="0" w:color="auto"/>
        <w:bottom w:val="none" w:sz="0" w:space="0" w:color="auto"/>
        <w:right w:val="none" w:sz="0" w:space="0" w:color="auto"/>
      </w:divBdr>
    </w:div>
    <w:div w:id="481385335">
      <w:bodyDiv w:val="1"/>
      <w:marLeft w:val="0"/>
      <w:marRight w:val="0"/>
      <w:marTop w:val="0"/>
      <w:marBottom w:val="0"/>
      <w:divBdr>
        <w:top w:val="none" w:sz="0" w:space="0" w:color="auto"/>
        <w:left w:val="none" w:sz="0" w:space="0" w:color="auto"/>
        <w:bottom w:val="none" w:sz="0" w:space="0" w:color="auto"/>
        <w:right w:val="none" w:sz="0" w:space="0" w:color="auto"/>
      </w:divBdr>
    </w:div>
    <w:div w:id="963391629">
      <w:bodyDiv w:val="1"/>
      <w:marLeft w:val="0"/>
      <w:marRight w:val="0"/>
      <w:marTop w:val="0"/>
      <w:marBottom w:val="0"/>
      <w:divBdr>
        <w:top w:val="none" w:sz="0" w:space="0" w:color="auto"/>
        <w:left w:val="none" w:sz="0" w:space="0" w:color="auto"/>
        <w:bottom w:val="none" w:sz="0" w:space="0" w:color="auto"/>
        <w:right w:val="none" w:sz="0" w:space="0" w:color="auto"/>
      </w:divBdr>
    </w:div>
    <w:div w:id="964197217">
      <w:bodyDiv w:val="1"/>
      <w:marLeft w:val="0"/>
      <w:marRight w:val="0"/>
      <w:marTop w:val="0"/>
      <w:marBottom w:val="0"/>
      <w:divBdr>
        <w:top w:val="none" w:sz="0" w:space="0" w:color="auto"/>
        <w:left w:val="none" w:sz="0" w:space="0" w:color="auto"/>
        <w:bottom w:val="none" w:sz="0" w:space="0" w:color="auto"/>
        <w:right w:val="none" w:sz="0" w:space="0" w:color="auto"/>
      </w:divBdr>
    </w:div>
    <w:div w:id="1283654975">
      <w:bodyDiv w:val="1"/>
      <w:marLeft w:val="0"/>
      <w:marRight w:val="0"/>
      <w:marTop w:val="0"/>
      <w:marBottom w:val="0"/>
      <w:divBdr>
        <w:top w:val="none" w:sz="0" w:space="0" w:color="auto"/>
        <w:left w:val="none" w:sz="0" w:space="0" w:color="auto"/>
        <w:bottom w:val="none" w:sz="0" w:space="0" w:color="auto"/>
        <w:right w:val="none" w:sz="0" w:space="0" w:color="auto"/>
      </w:divBdr>
    </w:div>
    <w:div w:id="1518689177">
      <w:bodyDiv w:val="1"/>
      <w:marLeft w:val="0"/>
      <w:marRight w:val="0"/>
      <w:marTop w:val="0"/>
      <w:marBottom w:val="0"/>
      <w:divBdr>
        <w:top w:val="none" w:sz="0" w:space="0" w:color="auto"/>
        <w:left w:val="none" w:sz="0" w:space="0" w:color="auto"/>
        <w:bottom w:val="none" w:sz="0" w:space="0" w:color="auto"/>
        <w:right w:val="none" w:sz="0" w:space="0" w:color="auto"/>
      </w:divBdr>
    </w:div>
    <w:div w:id="2021618239">
      <w:bodyDiv w:val="1"/>
      <w:marLeft w:val="0"/>
      <w:marRight w:val="0"/>
      <w:marTop w:val="0"/>
      <w:marBottom w:val="0"/>
      <w:divBdr>
        <w:top w:val="none" w:sz="0" w:space="0" w:color="auto"/>
        <w:left w:val="none" w:sz="0" w:space="0" w:color="auto"/>
        <w:bottom w:val="none" w:sz="0" w:space="0" w:color="auto"/>
        <w:right w:val="none" w:sz="0" w:space="0" w:color="auto"/>
      </w:divBdr>
    </w:div>
    <w:div w:id="211008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5170</Words>
  <Characters>29475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Daktilobiro06</cp:lastModifiedBy>
  <cp:revision>7</cp:revision>
  <cp:lastPrinted>2023-07-20T13:30:00Z</cp:lastPrinted>
  <dcterms:created xsi:type="dcterms:W3CDTF">2023-06-12T08:23:00Z</dcterms:created>
  <dcterms:modified xsi:type="dcterms:W3CDTF">2023-07-20T13:31:00Z</dcterms:modified>
</cp:coreProperties>
</file>